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854678" w:rsidRDefault="002E5300" w:rsidP="002E5300">
            <w:pPr>
              <w:jc w:val="center"/>
            </w:pPr>
            <w:r w:rsidRPr="00854678">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08191D">
            <w:r>
              <w:t>Special</w:t>
            </w:r>
            <w:r w:rsidR="00010E33">
              <w:t>ty &amp; Level</w:t>
            </w:r>
            <w:r w:rsidR="00C22DB4">
              <w:t xml:space="preserve"> </w:t>
            </w:r>
            <w:r w:rsidR="00010E33">
              <w:t>(Type of Work)</w:t>
            </w:r>
          </w:p>
        </w:tc>
        <w:tc>
          <w:tcPr>
            <w:tcW w:w="2311" w:type="dxa"/>
          </w:tcPr>
          <w:p w:rsidR="003E66BB" w:rsidRPr="00854678" w:rsidRDefault="0077255A">
            <w:r w:rsidRPr="00854678">
              <w:rPr>
                <w:rFonts w:cs="Calibri"/>
              </w:rPr>
              <w:t>Core Psychiatry Training</w:t>
            </w:r>
          </w:p>
        </w:tc>
        <w:tc>
          <w:tcPr>
            <w:tcW w:w="2311" w:type="dxa"/>
          </w:tcPr>
          <w:p w:rsidR="003E66BB" w:rsidRPr="00854678" w:rsidRDefault="0077255A">
            <w:r w:rsidRPr="00854678">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77255A">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010E33" w:rsidRPr="00D41DF6" w:rsidRDefault="00352421" w:rsidP="003076B8">
            <w:r>
              <w:rPr>
                <w:rFonts w:cs="Calibri"/>
              </w:rPr>
              <w:t xml:space="preserve">National - </w:t>
            </w:r>
            <w:r w:rsidR="0077255A">
              <w:rPr>
                <w:rFonts w:cs="Calibri"/>
              </w:rPr>
              <w:t xml:space="preserve">Coordinated by </w:t>
            </w:r>
            <w:hyperlink r:id="rId7" w:history="1">
              <w:r w:rsidR="000D1352">
                <w:rPr>
                  <w:rStyle w:val="Hyperlink"/>
                  <w:rFonts w:cs="Calibri"/>
                </w:rPr>
                <w:t>Health Education England - North West</w:t>
              </w:r>
            </w:hyperlink>
            <w:r w:rsidR="0077255A">
              <w:rPr>
                <w:rFonts w:cs="Calibri"/>
              </w:rPr>
              <w:t xml:space="preserve"> </w:t>
            </w:r>
          </w:p>
        </w:tc>
      </w:tr>
      <w:tr w:rsidR="004962CF" w:rsidTr="00075BC9">
        <w:trPr>
          <w:trHeight w:val="495"/>
        </w:trPr>
        <w:tc>
          <w:tcPr>
            <w:tcW w:w="2518" w:type="dxa"/>
            <w:shd w:val="clear" w:color="auto" w:fill="D9D9D9" w:themeFill="background1" w:themeFillShade="D9"/>
          </w:tcPr>
          <w:p w:rsidR="004962CF" w:rsidRDefault="004962CF" w:rsidP="004962CF">
            <w:r>
              <w:t>Qualification &amp; Professional Registration required</w:t>
            </w:r>
          </w:p>
        </w:tc>
        <w:tc>
          <w:tcPr>
            <w:tcW w:w="6724" w:type="dxa"/>
            <w:gridSpan w:val="3"/>
          </w:tcPr>
          <w:p w:rsidR="004962CF" w:rsidRDefault="004962CF" w:rsidP="004962CF">
            <w:r w:rsidRPr="00EE7DF2">
              <w:t xml:space="preserve">Person specification can be found </w:t>
            </w:r>
            <w:hyperlink r:id="rId8" w:history="1">
              <w:r w:rsidRPr="002C027E">
                <w:rPr>
                  <w:rStyle w:val="Hyperlink"/>
                </w:rPr>
                <w:t>here</w:t>
              </w:r>
            </w:hyperlink>
          </w:p>
        </w:tc>
      </w:tr>
      <w:tr w:rsidR="004962CF" w:rsidTr="00075BC9">
        <w:trPr>
          <w:trHeight w:val="449"/>
        </w:trPr>
        <w:tc>
          <w:tcPr>
            <w:tcW w:w="2518" w:type="dxa"/>
            <w:shd w:val="clear" w:color="auto" w:fill="D9D9D9" w:themeFill="background1" w:themeFillShade="D9"/>
          </w:tcPr>
          <w:p w:rsidR="004962CF" w:rsidRDefault="004962CF" w:rsidP="004962CF">
            <w:r>
              <w:t>Eligibility Criteria</w:t>
            </w:r>
          </w:p>
        </w:tc>
        <w:tc>
          <w:tcPr>
            <w:tcW w:w="6724" w:type="dxa"/>
            <w:gridSpan w:val="3"/>
          </w:tcPr>
          <w:p w:rsidR="004962CF" w:rsidRDefault="004962CF" w:rsidP="004962CF">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B1356D" w:rsidTr="006D0892">
        <w:trPr>
          <w:trHeight w:val="582"/>
        </w:trPr>
        <w:tc>
          <w:tcPr>
            <w:tcW w:w="2518" w:type="dxa"/>
            <w:shd w:val="clear" w:color="auto" w:fill="D9D9D9" w:themeFill="background1" w:themeFillShade="D9"/>
          </w:tcPr>
          <w:p w:rsidR="00B1356D" w:rsidRDefault="00B1356D">
            <w:r>
              <w:t>Anticipated Number of Vacancies</w:t>
            </w:r>
          </w:p>
        </w:tc>
        <w:tc>
          <w:tcPr>
            <w:tcW w:w="2102" w:type="dxa"/>
          </w:tcPr>
          <w:p w:rsidR="00ED6D94" w:rsidRPr="007B25F5" w:rsidRDefault="007B69C7" w:rsidP="0080102D">
            <w:r>
              <w:t>20</w:t>
            </w:r>
          </w:p>
        </w:tc>
        <w:tc>
          <w:tcPr>
            <w:tcW w:w="2311" w:type="dxa"/>
            <w:shd w:val="clear" w:color="auto" w:fill="D9D9D9" w:themeFill="background1" w:themeFillShade="D9"/>
          </w:tcPr>
          <w:p w:rsidR="00B1356D" w:rsidRPr="00D76FAE" w:rsidRDefault="00B1356D" w:rsidP="0080102D">
            <w:r w:rsidRPr="00D76FAE">
              <w:t>Previous Year Fill Rate</w:t>
            </w:r>
            <w:r w:rsidR="0024009C" w:rsidRPr="00D76FAE">
              <w:t xml:space="preserve"> </w:t>
            </w:r>
          </w:p>
        </w:tc>
        <w:tc>
          <w:tcPr>
            <w:tcW w:w="2311" w:type="dxa"/>
            <w:shd w:val="clear" w:color="auto" w:fill="auto"/>
          </w:tcPr>
          <w:p w:rsidR="00B1356D" w:rsidRPr="00D76FAE" w:rsidRDefault="00CA7063" w:rsidP="00D76FAE">
            <w:r>
              <w:t>67%</w:t>
            </w:r>
          </w:p>
        </w:tc>
      </w:tr>
      <w:tr w:rsidR="00B1356D" w:rsidTr="00075BC9">
        <w:trPr>
          <w:trHeight w:val="435"/>
        </w:trPr>
        <w:tc>
          <w:tcPr>
            <w:tcW w:w="2518" w:type="dxa"/>
            <w:shd w:val="clear" w:color="auto" w:fill="D9D9D9" w:themeFill="background1" w:themeFillShade="D9"/>
          </w:tcPr>
          <w:p w:rsidR="00B1356D" w:rsidRDefault="00B1356D">
            <w:r>
              <w:t>Anticipated Start Date</w:t>
            </w:r>
          </w:p>
        </w:tc>
        <w:tc>
          <w:tcPr>
            <w:tcW w:w="6724" w:type="dxa"/>
            <w:gridSpan w:val="3"/>
          </w:tcPr>
          <w:p w:rsidR="00B1356D" w:rsidRDefault="004962CF" w:rsidP="0080102D">
            <w:r>
              <w:t>1 August 2018</w:t>
            </w:r>
          </w:p>
        </w:tc>
      </w:tr>
      <w:tr w:rsidR="00F054C1" w:rsidTr="00A06DE9">
        <w:trPr>
          <w:trHeight w:val="398"/>
        </w:trPr>
        <w:tc>
          <w:tcPr>
            <w:tcW w:w="2518" w:type="dxa"/>
            <w:shd w:val="clear" w:color="auto" w:fill="D9D9D9" w:themeFill="background1" w:themeFillShade="D9"/>
          </w:tcPr>
          <w:p w:rsidR="00F054C1" w:rsidRDefault="00F054C1" w:rsidP="002F69B4">
            <w:r>
              <w:t>Competition Ratios</w:t>
            </w:r>
          </w:p>
        </w:tc>
        <w:tc>
          <w:tcPr>
            <w:tcW w:w="6724" w:type="dxa"/>
            <w:gridSpan w:val="3"/>
            <w:shd w:val="clear" w:color="auto" w:fill="auto"/>
          </w:tcPr>
          <w:p w:rsidR="00F054C1" w:rsidRPr="00BB742A" w:rsidRDefault="00F56D4E" w:rsidP="002F69B4">
            <w:hyperlink r:id="rId10" w:history="1">
              <w:r w:rsidR="008625EE">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3710AE" w:rsidRPr="000845EB">
              <w:t>HE</w:t>
            </w:r>
            <w:r w:rsidR="000D1352">
              <w:t xml:space="preserve">E - </w:t>
            </w:r>
            <w:r w:rsidR="003710AE" w:rsidRPr="000845EB">
              <w:t>North West</w:t>
            </w:r>
          </w:p>
          <w:p w:rsidR="003710AE" w:rsidRDefault="003710AE"/>
          <w:p w:rsidR="003710AE" w:rsidRDefault="003710AE"/>
          <w:p w:rsidR="003710AE" w:rsidRDefault="003710AE"/>
          <w:p w:rsidR="003710AE" w:rsidRDefault="003710AE"/>
          <w:p w:rsidR="007B69C7" w:rsidRDefault="007B69C7"/>
          <w:p w:rsidR="003710AE" w:rsidRDefault="003710AE">
            <w:r>
              <w:t>Contact us</w:t>
            </w:r>
          </w:p>
        </w:tc>
        <w:tc>
          <w:tcPr>
            <w:tcW w:w="6724" w:type="dxa"/>
            <w:gridSpan w:val="3"/>
          </w:tcPr>
          <w:p w:rsidR="007B69C7" w:rsidRDefault="00F56D4E" w:rsidP="000A2581">
            <w:pPr>
              <w:rPr>
                <w:rFonts w:cstheme="minorHAnsi"/>
                <w:bCs/>
                <w:lang w:eastAsia="en-GB"/>
              </w:rPr>
            </w:pPr>
            <w:hyperlink r:id="rId11" w:history="1">
              <w:r w:rsidR="007B69C7" w:rsidRPr="006F7C7C">
                <w:rPr>
                  <w:rStyle w:val="Hyperlink"/>
                  <w:rFonts w:cstheme="minorHAnsi"/>
                  <w:lang w:eastAsia="en-GB"/>
                </w:rPr>
                <w:t>psychiatryrecruitment.nw@hee.nhs.uk</w:t>
              </w:r>
            </w:hyperlink>
          </w:p>
          <w:p w:rsidR="007B69C7" w:rsidRPr="006D0892" w:rsidRDefault="007B69C7" w:rsidP="000A2581">
            <w:pPr>
              <w:rPr>
                <w:rFonts w:cstheme="minorHAnsi"/>
              </w:rPr>
            </w:pPr>
          </w:p>
          <w:p w:rsidR="003710AE" w:rsidRPr="00B617B6" w:rsidRDefault="006F45A9" w:rsidP="0077255A">
            <w:pPr>
              <w:rPr>
                <w:rFonts w:cstheme="minorHAnsi"/>
                <w:color w:val="0000FF"/>
                <w:u w:val="single"/>
              </w:rPr>
            </w:pPr>
            <w:r w:rsidRPr="006D0892">
              <w:rPr>
                <w:rFonts w:cs="Calibri"/>
                <w:lang w:val="en"/>
              </w:rPr>
              <w:t>Fitness to Pra</w:t>
            </w:r>
            <w:r w:rsidRPr="000845EB">
              <w:rPr>
                <w:rFonts w:cs="Calibri"/>
                <w:lang w:val="en"/>
              </w:rPr>
              <w:t xml:space="preserve">ctice </w:t>
            </w:r>
            <w:r w:rsidR="003710AE" w:rsidRPr="000845EB">
              <w:rPr>
                <w:rFonts w:cs="Calibri"/>
                <w:lang w:val="en"/>
              </w:rPr>
              <w:t>D</w:t>
            </w:r>
            <w:r w:rsidRPr="000845EB">
              <w:rPr>
                <w:rFonts w:cs="Calibri"/>
                <w:lang w:val="en"/>
              </w:rPr>
              <w:t>eclar</w:t>
            </w:r>
            <w:r w:rsidR="007B69C7">
              <w:rPr>
                <w:rFonts w:cs="Calibri"/>
                <w:lang w:val="en"/>
              </w:rPr>
              <w:t xml:space="preserve">ations &amp; Confidential Enquiries </w:t>
            </w:r>
            <w:r w:rsidR="007B69C7">
              <w:rPr>
                <w:rFonts w:cstheme="minorHAnsi"/>
                <w:color w:val="0000FF"/>
                <w:u w:val="single"/>
              </w:rPr>
              <w:t>fitnesstopractise.nw@hee.nhs.uk</w:t>
            </w:r>
          </w:p>
          <w:p w:rsidR="00B617B6" w:rsidRDefault="00B617B6" w:rsidP="0077255A"/>
          <w:p w:rsidR="0027224E" w:rsidRDefault="0027224E" w:rsidP="0027224E">
            <w:r>
              <w:t xml:space="preserve">Fitness to Practice Declarations  </w:t>
            </w:r>
            <w:hyperlink r:id="rId12" w:history="1">
              <w:r w:rsidRPr="00CF52DE">
                <w:rPr>
                  <w:rStyle w:val="Hyperlink"/>
                </w:rPr>
                <w:t>fitnesstopractise.em@hee.nhs.uk</w:t>
              </w:r>
            </w:hyperlink>
          </w:p>
          <w:p w:rsidR="0027224E" w:rsidRDefault="0027224E" w:rsidP="0027224E">
            <w:pPr>
              <w:rPr>
                <w:color w:val="1F497D"/>
              </w:rPr>
            </w:pPr>
          </w:p>
          <w:p w:rsidR="0027224E" w:rsidRDefault="0027224E" w:rsidP="0027224E">
            <w:pPr>
              <w:rPr>
                <w:rFonts w:cs="Calibri"/>
              </w:rPr>
            </w:pPr>
            <w:r>
              <w:t xml:space="preserve">General and confidential enquiries </w:t>
            </w:r>
            <w:hyperlink r:id="rId13" w:history="1">
              <w:r w:rsidRPr="00CF52DE">
                <w:rPr>
                  <w:rStyle w:val="Hyperlink"/>
                  <w:rFonts w:cs="Calibri"/>
                </w:rPr>
                <w:t>medicalrecruitment.em@hee.nhs.uk</w:t>
              </w:r>
            </w:hyperlink>
          </w:p>
          <w:p w:rsidR="00330E1E" w:rsidRDefault="00330E1E" w:rsidP="00A322BD"/>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AA3FC9" w:rsidRPr="008307BA" w:rsidRDefault="00F56D4E">
            <w:pPr>
              <w:rPr>
                <w:rStyle w:val="Hyperlink"/>
                <w:highlight w:val="yellow"/>
              </w:rPr>
            </w:pPr>
            <w:hyperlink r:id="rId14" w:history="1">
              <w:r w:rsidR="007B69C7">
                <w:rPr>
                  <w:rFonts w:ascii="Calibri" w:eastAsia="Calibri" w:hAnsi="Calibri" w:cs="Calibri"/>
                  <w:color w:val="0000FF"/>
                  <w:u w:val="single"/>
                </w:rPr>
                <w:t>CT1 Core Psychiatry Recruitment Applicant Guide - Aug 2018 Intake</w:t>
              </w:r>
            </w:hyperlink>
          </w:p>
          <w:p w:rsidR="00AA3FC9" w:rsidRDefault="00F56D4E">
            <w:hyperlink r:id="rId15" w:history="1">
              <w:r w:rsidR="004962CF">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F56D4E">
            <w:hyperlink r:id="rId16" w:history="1">
              <w:r w:rsidR="006D057C"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330E1E" w:rsidRPr="004962CF" w:rsidRDefault="00F56D4E">
            <w:pPr>
              <w:rPr>
                <w:rFonts w:cs="Calibri"/>
              </w:rPr>
            </w:pPr>
            <w:hyperlink r:id="rId17" w:history="1">
              <w:r w:rsidR="001C147F" w:rsidRPr="007B69C7">
                <w:rPr>
                  <w:rStyle w:val="Hyperlink"/>
                  <w:rFonts w:cs="Calibri"/>
                </w:rPr>
                <w:t>NHS Jobs</w:t>
              </w:r>
            </w:hyperlink>
          </w:p>
          <w:p w:rsidR="00A730ED" w:rsidRDefault="00F56D4E" w:rsidP="00A730ED">
            <w:pPr>
              <w:rPr>
                <w:rFonts w:cs="Calibri"/>
              </w:rPr>
            </w:pPr>
            <w:hyperlink r:id="rId18" w:history="1">
              <w:r w:rsidR="00A730ED" w:rsidRPr="009A0164">
                <w:rPr>
                  <w:rStyle w:val="Hyperlink"/>
                  <w:rFonts w:cs="Calibri"/>
                </w:rPr>
                <w:t>Universal Jobmatch</w:t>
              </w:r>
            </w:hyperlink>
          </w:p>
          <w:p w:rsidR="006E7561" w:rsidRDefault="00F56D4E">
            <w:hyperlink r:id="rId19" w:history="1">
              <w:r w:rsidR="006E7561" w:rsidRPr="00096D54">
                <w:rPr>
                  <w:rStyle w:val="Hyperlink"/>
                </w:rPr>
                <w:t>Oriel</w:t>
              </w:r>
            </w:hyperlink>
          </w:p>
        </w:tc>
      </w:tr>
      <w:tr w:rsidR="008307BA" w:rsidTr="00075BC9">
        <w:trPr>
          <w:trHeight w:val="425"/>
        </w:trPr>
        <w:tc>
          <w:tcPr>
            <w:tcW w:w="2518" w:type="dxa"/>
            <w:shd w:val="clear" w:color="auto" w:fill="D9D9D9" w:themeFill="background1" w:themeFillShade="D9"/>
          </w:tcPr>
          <w:p w:rsidR="008307BA" w:rsidRDefault="008307BA">
            <w:r>
              <w:t>Advert Appears</w:t>
            </w:r>
          </w:p>
        </w:tc>
        <w:tc>
          <w:tcPr>
            <w:tcW w:w="6724" w:type="dxa"/>
            <w:gridSpan w:val="3"/>
          </w:tcPr>
          <w:p w:rsidR="008307BA" w:rsidRPr="00B77FE6" w:rsidRDefault="004962CF" w:rsidP="00BC01FF">
            <w:r>
              <w:t>2 November 2017</w:t>
            </w:r>
          </w:p>
        </w:tc>
      </w:tr>
      <w:tr w:rsidR="008307BA" w:rsidTr="00075BC9">
        <w:trPr>
          <w:trHeight w:val="417"/>
        </w:trPr>
        <w:tc>
          <w:tcPr>
            <w:tcW w:w="2518" w:type="dxa"/>
            <w:shd w:val="clear" w:color="auto" w:fill="D9D9D9" w:themeFill="background1" w:themeFillShade="D9"/>
          </w:tcPr>
          <w:p w:rsidR="008307BA" w:rsidRDefault="008307BA">
            <w:r>
              <w:t>Apply From</w:t>
            </w:r>
          </w:p>
        </w:tc>
        <w:tc>
          <w:tcPr>
            <w:tcW w:w="6724" w:type="dxa"/>
            <w:gridSpan w:val="3"/>
          </w:tcPr>
          <w:p w:rsidR="008307BA" w:rsidRPr="00B77FE6" w:rsidRDefault="008307BA" w:rsidP="00BC01FF">
            <w:r>
              <w:t xml:space="preserve">10 am Wednesday </w:t>
            </w:r>
            <w:r w:rsidR="004962CF">
              <w:t>8 November 2017</w:t>
            </w:r>
          </w:p>
        </w:tc>
      </w:tr>
      <w:tr w:rsidR="008307BA" w:rsidTr="00075BC9">
        <w:trPr>
          <w:trHeight w:val="565"/>
        </w:trPr>
        <w:tc>
          <w:tcPr>
            <w:tcW w:w="2518" w:type="dxa"/>
            <w:shd w:val="clear" w:color="auto" w:fill="D9D9D9" w:themeFill="background1" w:themeFillShade="D9"/>
          </w:tcPr>
          <w:p w:rsidR="008307BA" w:rsidRDefault="008307BA">
            <w:r>
              <w:t>Closing Date</w:t>
            </w:r>
          </w:p>
        </w:tc>
        <w:tc>
          <w:tcPr>
            <w:tcW w:w="6724" w:type="dxa"/>
            <w:gridSpan w:val="3"/>
          </w:tcPr>
          <w:p w:rsidR="008307BA" w:rsidRPr="00B77FE6" w:rsidRDefault="008307BA" w:rsidP="00BC01FF">
            <w:r>
              <w:t xml:space="preserve">4 pm Thursday </w:t>
            </w:r>
            <w:r w:rsidR="004962CF">
              <w:t>30 November 2017</w:t>
            </w:r>
          </w:p>
        </w:tc>
      </w:tr>
      <w:tr w:rsidR="00DA5B97" w:rsidTr="00075BC9">
        <w:trPr>
          <w:trHeight w:val="403"/>
        </w:trPr>
        <w:tc>
          <w:tcPr>
            <w:tcW w:w="2518" w:type="dxa"/>
            <w:shd w:val="clear" w:color="auto" w:fill="D9D9D9" w:themeFill="background1" w:themeFillShade="D9"/>
          </w:tcPr>
          <w:p w:rsidR="00DA5B97" w:rsidRDefault="00DA5B97">
            <w:r>
              <w:t>Interview Date(s)</w:t>
            </w:r>
          </w:p>
        </w:tc>
        <w:tc>
          <w:tcPr>
            <w:tcW w:w="6724" w:type="dxa"/>
            <w:gridSpan w:val="3"/>
          </w:tcPr>
          <w:tbl>
            <w:tblPr>
              <w:tblW w:w="0" w:type="auto"/>
              <w:tblBorders>
                <w:top w:val="nil"/>
                <w:left w:val="nil"/>
                <w:bottom w:val="nil"/>
                <w:right w:val="nil"/>
              </w:tblBorders>
              <w:tblLook w:val="0000" w:firstRow="0" w:lastRow="0" w:firstColumn="0" w:lastColumn="0" w:noHBand="0" w:noVBand="0"/>
            </w:tblPr>
            <w:tblGrid>
              <w:gridCol w:w="6508"/>
            </w:tblGrid>
            <w:tr w:rsidR="008307BA">
              <w:trPr>
                <w:trHeight w:val="130"/>
              </w:trPr>
              <w:tc>
                <w:tcPr>
                  <w:tcW w:w="0" w:type="auto"/>
                </w:tcPr>
                <w:p w:rsidR="000845EB" w:rsidRDefault="000630E0">
                  <w:pPr>
                    <w:pStyle w:val="Default"/>
                    <w:rPr>
                      <w:sz w:val="22"/>
                      <w:szCs w:val="22"/>
                    </w:rPr>
                  </w:pPr>
                  <w:r>
                    <w:rPr>
                      <w:lang w:eastAsia="en-GB"/>
                    </w:rPr>
                    <w:t xml:space="preserve">MSRA: </w:t>
                  </w:r>
                  <w:r w:rsidR="007B69C7">
                    <w:rPr>
                      <w:lang w:eastAsia="en-GB"/>
                    </w:rPr>
                    <w:t xml:space="preserve"> 4 – 13 January 2018</w:t>
                  </w:r>
                  <w:r w:rsidR="00ED6D94">
                    <w:rPr>
                      <w:lang w:eastAsia="en-GB"/>
                    </w:rPr>
                    <w:t xml:space="preserve"> </w:t>
                  </w:r>
                  <w:r w:rsidR="008307BA">
                    <w:t xml:space="preserve"> </w:t>
                  </w:r>
                </w:p>
                <w:p w:rsidR="007B69C7" w:rsidRPr="007B69C7" w:rsidRDefault="000630E0" w:rsidP="007B69C7">
                  <w:pPr>
                    <w:spacing w:before="100" w:beforeAutospacing="1" w:after="100" w:afterAutospacing="1" w:line="240" w:lineRule="auto"/>
                    <w:rPr>
                      <w:rFonts w:eastAsia="Times New Roman" w:cstheme="minorHAnsi"/>
                      <w:sz w:val="24"/>
                      <w:szCs w:val="24"/>
                      <w:lang w:val="en" w:eastAsia="en-GB"/>
                    </w:rPr>
                  </w:pPr>
                  <w:r>
                    <w:rPr>
                      <w:rFonts w:cstheme="minorHAnsi"/>
                      <w:sz w:val="24"/>
                      <w:szCs w:val="24"/>
                    </w:rPr>
                    <w:t xml:space="preserve">Interviews:  </w:t>
                  </w:r>
                  <w:r w:rsidR="007B69C7">
                    <w:rPr>
                      <w:rFonts w:eastAsia="Times New Roman" w:cstheme="minorHAnsi"/>
                      <w:sz w:val="24"/>
                      <w:szCs w:val="24"/>
                      <w:lang w:val="en" w:eastAsia="en-GB"/>
                    </w:rPr>
                    <w:t>Etihad Stadium, Manchester 29, 30 January</w:t>
                  </w:r>
                  <w:r w:rsidR="007B69C7" w:rsidRPr="007B69C7">
                    <w:rPr>
                      <w:rFonts w:eastAsia="Times New Roman" w:cstheme="minorHAnsi"/>
                      <w:sz w:val="24"/>
                      <w:szCs w:val="24"/>
                      <w:lang w:val="en" w:eastAsia="en-GB"/>
                    </w:rPr>
                    <w:t xml:space="preserve">, </w:t>
                  </w:r>
                  <w:r w:rsidR="007B69C7">
                    <w:rPr>
                      <w:rFonts w:eastAsia="Times New Roman" w:cstheme="minorHAnsi"/>
                      <w:sz w:val="24"/>
                      <w:szCs w:val="24"/>
                      <w:lang w:val="en" w:eastAsia="en-GB"/>
                    </w:rPr>
                    <w:t>1, 2 February 2018</w:t>
                  </w:r>
                </w:p>
                <w:p w:rsidR="007B69C7" w:rsidRPr="007B69C7" w:rsidRDefault="007B69C7" w:rsidP="007B69C7">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West Park Conference Centre, </w:t>
                  </w:r>
                  <w:r w:rsidR="00F56D4E">
                    <w:rPr>
                      <w:rFonts w:eastAsia="Times New Roman" w:cstheme="minorHAnsi"/>
                      <w:sz w:val="24"/>
                      <w:szCs w:val="24"/>
                      <w:lang w:val="en" w:eastAsia="en-GB"/>
                    </w:rPr>
                    <w:t xml:space="preserve">Dundee </w:t>
                  </w:r>
                  <w:r w:rsidR="00F56D4E" w:rsidRPr="007B69C7">
                    <w:rPr>
                      <w:rFonts w:eastAsia="Times New Roman" w:cstheme="minorHAnsi"/>
                      <w:sz w:val="24"/>
                      <w:szCs w:val="24"/>
                      <w:lang w:val="en" w:eastAsia="en-GB"/>
                    </w:rPr>
                    <w:t>-</w:t>
                  </w:r>
                  <w:r>
                    <w:rPr>
                      <w:rFonts w:eastAsia="Times New Roman" w:cstheme="minorHAnsi"/>
                      <w:sz w:val="24"/>
                      <w:szCs w:val="24"/>
                      <w:lang w:val="en" w:eastAsia="en-GB"/>
                    </w:rPr>
                    <w:t xml:space="preserve"> 29, 30 January 2018</w:t>
                  </w:r>
                </w:p>
                <w:p w:rsidR="000845EB" w:rsidRDefault="000845EB" w:rsidP="0018782A">
                  <w:pPr>
                    <w:pStyle w:val="Default"/>
                    <w:rPr>
                      <w:sz w:val="22"/>
                      <w:szCs w:val="22"/>
                    </w:rPr>
                  </w:pPr>
                </w:p>
              </w:tc>
            </w:tr>
          </w:tbl>
          <w:p w:rsidR="00DA5B97" w:rsidRPr="00C80C0F" w:rsidRDefault="00DA5B97" w:rsidP="00E7381E">
            <w:pPr>
              <w:rPr>
                <w:highlight w:val="yellow"/>
              </w:rPr>
            </w:pPr>
          </w:p>
        </w:tc>
      </w:tr>
      <w:tr w:rsidR="00DA5B97" w:rsidTr="00075BC9">
        <w:trPr>
          <w:trHeight w:val="550"/>
        </w:trPr>
        <w:tc>
          <w:tcPr>
            <w:tcW w:w="2518" w:type="dxa"/>
            <w:shd w:val="clear" w:color="auto" w:fill="D9D9D9" w:themeFill="background1" w:themeFillShade="D9"/>
          </w:tcPr>
          <w:p w:rsidR="00DA5B97" w:rsidRDefault="00DA5B97">
            <w:r>
              <w:lastRenderedPageBreak/>
              <w:t xml:space="preserve"> Interview Locati</w:t>
            </w:r>
            <w:r w:rsidR="00730690">
              <w:t>on</w:t>
            </w:r>
          </w:p>
        </w:tc>
        <w:tc>
          <w:tcPr>
            <w:tcW w:w="6724" w:type="dxa"/>
            <w:gridSpan w:val="3"/>
          </w:tcPr>
          <w:p w:rsidR="00DA5B97" w:rsidRPr="00C80C0F" w:rsidRDefault="007B69C7" w:rsidP="00301EBA">
            <w:pPr>
              <w:rPr>
                <w:highlight w:val="yellow"/>
              </w:rPr>
            </w:pPr>
            <w:r w:rsidRPr="007B69C7">
              <w:t>As above</w:t>
            </w:r>
          </w:p>
        </w:tc>
      </w:tr>
      <w:tr w:rsidR="00AA3FC9" w:rsidTr="00075BC9">
        <w:trPr>
          <w:trHeight w:val="558"/>
        </w:trPr>
        <w:tc>
          <w:tcPr>
            <w:tcW w:w="2518" w:type="dxa"/>
            <w:shd w:val="clear" w:color="auto" w:fill="D9D9D9" w:themeFill="background1" w:themeFillShade="D9"/>
          </w:tcPr>
          <w:p w:rsidR="00AA3FC9" w:rsidRDefault="00AA3FC9">
            <w:r>
              <w:t>What to bring to Interview</w:t>
            </w:r>
          </w:p>
        </w:tc>
        <w:tc>
          <w:tcPr>
            <w:tcW w:w="6724" w:type="dxa"/>
            <w:gridSpan w:val="3"/>
          </w:tcPr>
          <w:p w:rsidR="00AA3FC9" w:rsidRDefault="00886A12" w:rsidP="002D58C9">
            <w:r w:rsidRPr="00886A12">
              <w:rPr>
                <w:rFonts w:ascii="Calibri" w:eastAsia="Calibri" w:hAnsi="Calibri" w:cs="Calibri"/>
              </w:rPr>
              <w:t>A comprehensive list of items to bring to interview can be viewe</w:t>
            </w:r>
            <w:r w:rsidRPr="000845EB">
              <w:rPr>
                <w:rFonts w:ascii="Calibri" w:eastAsia="Calibri" w:hAnsi="Calibri" w:cs="Calibri"/>
              </w:rPr>
              <w:t>d</w:t>
            </w:r>
            <w:r w:rsidRPr="000845EB">
              <w:rPr>
                <w:rFonts w:ascii="Calibri" w:eastAsia="Calibri" w:hAnsi="Calibri" w:cs="Calibri"/>
                <w:color w:val="FABF8F"/>
              </w:rPr>
              <w:t xml:space="preserve"> </w:t>
            </w:r>
            <w:hyperlink r:id="rId20" w:history="1">
              <w:r w:rsidRPr="000845EB">
                <w:rPr>
                  <w:rFonts w:ascii="Calibri" w:eastAsia="Calibri" w:hAnsi="Calibri" w:cs="Calibri"/>
                  <w:color w:val="0000FF"/>
                  <w:u w:val="single"/>
                </w:rPr>
                <w:t>here</w:t>
              </w:r>
            </w:hyperlink>
          </w:p>
        </w:tc>
      </w:tr>
      <w:tr w:rsidR="00886A12" w:rsidTr="00075BC9">
        <w:trPr>
          <w:trHeight w:val="366"/>
        </w:trPr>
        <w:tc>
          <w:tcPr>
            <w:tcW w:w="2518" w:type="dxa"/>
            <w:shd w:val="clear" w:color="auto" w:fill="D9D9D9" w:themeFill="background1" w:themeFillShade="D9"/>
          </w:tcPr>
          <w:p w:rsidR="00886A12" w:rsidRDefault="00886A12">
            <w:r>
              <w:t>Travel Expense Claim</w:t>
            </w:r>
          </w:p>
        </w:tc>
        <w:tc>
          <w:tcPr>
            <w:tcW w:w="6724" w:type="dxa"/>
            <w:gridSpan w:val="3"/>
          </w:tcPr>
          <w:p w:rsidR="00886A12" w:rsidRPr="001B2315" w:rsidRDefault="00886A12" w:rsidP="00693DD4">
            <w:pPr>
              <w:rPr>
                <w:rFonts w:cs="Calibri"/>
                <w:u w:val="single"/>
              </w:rPr>
            </w:pPr>
            <w:r w:rsidRPr="001B2315">
              <w:rPr>
                <w:rFonts w:cs="Calibri"/>
              </w:rPr>
              <w:t>Claim form and guidance notes can be downloaded f</w:t>
            </w:r>
            <w:r w:rsidRPr="000845EB">
              <w:rPr>
                <w:rFonts w:cs="Calibri"/>
              </w:rPr>
              <w:t xml:space="preserve">rom </w:t>
            </w:r>
            <w:hyperlink r:id="rId21" w:history="1">
              <w:r w:rsidRPr="000845EB">
                <w:rPr>
                  <w:rStyle w:val="Hyperlink"/>
                  <w:rFonts w:cs="Calibri"/>
                </w:rPr>
                <w:t>here</w:t>
              </w:r>
            </w:hyperlink>
          </w:p>
        </w:tc>
      </w:tr>
      <w:tr w:rsidR="00AA3FC9" w:rsidTr="00075BC9">
        <w:trPr>
          <w:trHeight w:val="521"/>
        </w:trPr>
        <w:tc>
          <w:tcPr>
            <w:tcW w:w="2518" w:type="dxa"/>
            <w:shd w:val="clear" w:color="auto" w:fill="D9D9D9" w:themeFill="background1" w:themeFillShade="D9"/>
          </w:tcPr>
          <w:p w:rsidR="00AA3FC9" w:rsidRDefault="00854678">
            <w:r>
              <w:t xml:space="preserve">Offers </w:t>
            </w:r>
            <w:r w:rsidR="00AA3FC9">
              <w:t xml:space="preserve">from </w:t>
            </w:r>
          </w:p>
        </w:tc>
        <w:tc>
          <w:tcPr>
            <w:tcW w:w="6724" w:type="dxa"/>
            <w:gridSpan w:val="3"/>
          </w:tcPr>
          <w:p w:rsidR="00AA3FC9" w:rsidRDefault="007162CC" w:rsidP="003076B8">
            <w:r w:rsidRPr="007162CC">
              <w:t xml:space="preserve">First offers will be made as soon as possible after completion of interviews but no later than </w:t>
            </w:r>
            <w:r w:rsidR="004962CF">
              <w:t>5 March 2018</w:t>
            </w:r>
          </w:p>
        </w:tc>
      </w:tr>
      <w:tr w:rsidR="00AA3FC9" w:rsidTr="00075BC9">
        <w:trPr>
          <w:trHeight w:val="1287"/>
        </w:trPr>
        <w:tc>
          <w:tcPr>
            <w:tcW w:w="2518" w:type="dxa"/>
            <w:shd w:val="clear" w:color="auto" w:fill="D9D9D9" w:themeFill="background1" w:themeFillShade="D9"/>
          </w:tcPr>
          <w:p w:rsidR="00AA3FC9" w:rsidRDefault="00AA3FC9">
            <w:r>
              <w:t>Offer rules</w:t>
            </w:r>
          </w:p>
        </w:tc>
        <w:tc>
          <w:tcPr>
            <w:tcW w:w="6724" w:type="dxa"/>
            <w:gridSpan w:val="3"/>
          </w:tcPr>
          <w:p w:rsidR="00AA3FC9" w:rsidRDefault="00AA3FC9"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AA3FC9" w:rsidRDefault="00AA3FC9" w:rsidP="002D58C9">
            <w:r>
              <w:t>IF YOU DO NOT RESPOND TO YOUR OFFER WITHIN 48 HOURS, THE OFFER WILL EXPIRE AND IT WILL BE OFFERED TO ANOTHER APPLICANT.</w:t>
            </w:r>
          </w:p>
          <w:p w:rsidR="00AA3FC9" w:rsidRDefault="00F56D4E" w:rsidP="002D58C9">
            <w:r>
              <w:t>However,</w:t>
            </w:r>
            <w:r w:rsidR="00AA3FC9">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730690" w:rsidRDefault="00730690" w:rsidP="00EA4BCB">
            <w:r>
              <w:t xml:space="preserve"> </w:t>
            </w:r>
            <w:r w:rsidR="00EA4BCB" w:rsidRPr="00E228B5">
              <w:t>Trainees gain</w:t>
            </w:r>
            <w:r w:rsidR="00EA4BCB">
              <w:t xml:space="preserve"> a broad range of </w:t>
            </w:r>
            <w:r w:rsidR="00EA4BCB" w:rsidRPr="00E228B5">
              <w:t>experience during their first three years of Core Training. In their first year, trainees (CT1) will usually complete six-month placements in old ag</w:t>
            </w:r>
            <w:r w:rsidR="00EA4BCB">
              <w:t xml:space="preserve">e and general adult psychiatry. </w:t>
            </w:r>
            <w:r w:rsidR="00EA4BCB" w:rsidRPr="00E228B5">
              <w:t xml:space="preserve"> CT2 (second year) posts will generally include a developmental post such as child and adolescent psychiatry or learning disability psychiatry, and a further general adult post. In CT3, there will be opportunities for further adult subspecialties, including intensive care, assertive outreach, crisis resolution, substance misuse, psychotherapy and forensic psychiatry.</w:t>
            </w:r>
            <w:r>
              <w:t xml:space="preserve">              </w:t>
            </w:r>
            <w:r w:rsidR="00EA4BCB">
              <w:t xml:space="preserve">                            </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730690" w:rsidRDefault="00930A6F">
            <w:r>
              <w:t xml:space="preserve">Information regarding the role and what is involved in the specialty can be found at  </w:t>
            </w:r>
            <w:hyperlink r:id="rId22" w:history="1">
              <w:r w:rsidR="00EB3B8D" w:rsidRPr="007B7FFD">
                <w:rPr>
                  <w:rStyle w:val="Hyperlink"/>
                </w:rPr>
                <w:t>https://www.healthcareers.nhs.uk/</w:t>
              </w:r>
            </w:hyperlink>
          </w:p>
          <w:p w:rsidR="007E49A9" w:rsidRDefault="007E49A9">
            <w:pPr>
              <w:rPr>
                <w:rStyle w:val="Hyperlink"/>
              </w:rPr>
            </w:pPr>
          </w:p>
          <w:p w:rsidR="007E49A9" w:rsidRDefault="001F772D">
            <w:r>
              <w:t xml:space="preserve">A </w:t>
            </w:r>
            <w:hyperlink r:id="rId23"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5C7D5B" w:rsidRDefault="005C7D5B" w:rsidP="005C7D5B">
            <w:pPr>
              <w:rPr>
                <w:rFonts w:cs="Calibri"/>
                <w:b/>
              </w:rPr>
            </w:pPr>
            <w:r>
              <w:rPr>
                <w:rFonts w:cs="Calibri"/>
                <w:b/>
              </w:rPr>
              <w:t>East Midlands North</w:t>
            </w:r>
          </w:p>
          <w:p w:rsidR="005C7D5B" w:rsidRDefault="00F56D4E" w:rsidP="005C7D5B">
            <w:pPr>
              <w:rPr>
                <w:rFonts w:cs="Calibri"/>
                <w:color w:val="548DD4"/>
                <w:u w:val="single"/>
                <w:lang w:eastAsia="en-GB"/>
              </w:rPr>
            </w:pPr>
            <w:hyperlink r:id="rId24" w:history="1">
              <w:r w:rsidR="005C7D5B">
                <w:rPr>
                  <w:rStyle w:val="Hyperlink"/>
                  <w:rFonts w:cs="Calibri"/>
                  <w:lang w:eastAsia="en-GB"/>
                </w:rPr>
                <w:t>Derbyshire Healthcare NHS Foundation Trust</w:t>
              </w:r>
            </w:hyperlink>
          </w:p>
          <w:p w:rsidR="005C7D5B" w:rsidRDefault="005C7D5B" w:rsidP="005C7D5B">
            <w:pPr>
              <w:autoSpaceDE w:val="0"/>
              <w:autoSpaceDN w:val="0"/>
              <w:adjustRightInd w:val="0"/>
            </w:pPr>
            <w:r>
              <w:t>Derby Psychiatric Unit</w:t>
            </w:r>
          </w:p>
          <w:p w:rsidR="005C7D5B" w:rsidRDefault="005C7D5B" w:rsidP="005C7D5B">
            <w:pPr>
              <w:autoSpaceDE w:val="0"/>
              <w:autoSpaceDN w:val="0"/>
              <w:adjustRightInd w:val="0"/>
            </w:pPr>
            <w:r w:rsidRPr="00010DF9">
              <w:t>St James House</w:t>
            </w:r>
          </w:p>
          <w:p w:rsidR="005C7D5B" w:rsidRDefault="005C7D5B" w:rsidP="005C7D5B">
            <w:pPr>
              <w:autoSpaceDE w:val="0"/>
              <w:autoSpaceDN w:val="0"/>
              <w:adjustRightInd w:val="0"/>
            </w:pPr>
            <w:r w:rsidRPr="00010DF9">
              <w:t>Kingsway Hospital</w:t>
            </w:r>
          </w:p>
          <w:p w:rsidR="005C7D5B" w:rsidRDefault="005C7D5B" w:rsidP="005C7D5B">
            <w:pPr>
              <w:autoSpaceDE w:val="0"/>
              <w:autoSpaceDN w:val="0"/>
              <w:adjustRightInd w:val="0"/>
            </w:pPr>
            <w:r w:rsidRPr="007C2C8B">
              <w:t>South Derbyshire CAMHS</w:t>
            </w:r>
          </w:p>
          <w:p w:rsidR="005C7D5B" w:rsidRDefault="005C7D5B" w:rsidP="005C7D5B">
            <w:pPr>
              <w:autoSpaceDE w:val="0"/>
              <w:autoSpaceDN w:val="0"/>
              <w:adjustRightInd w:val="0"/>
            </w:pPr>
            <w:r>
              <w:t>Radbourne Unit</w:t>
            </w:r>
          </w:p>
          <w:p w:rsidR="005C7D5B" w:rsidRDefault="005C7D5B" w:rsidP="005C7D5B">
            <w:pPr>
              <w:autoSpaceDE w:val="0"/>
              <w:autoSpaceDN w:val="0"/>
              <w:adjustRightInd w:val="0"/>
            </w:pPr>
            <w:r>
              <w:t>Temple House</w:t>
            </w:r>
          </w:p>
          <w:p w:rsidR="005C7D5B" w:rsidRDefault="005C7D5B" w:rsidP="005C7D5B">
            <w:pPr>
              <w:autoSpaceDE w:val="0"/>
              <w:autoSpaceDN w:val="0"/>
              <w:adjustRightInd w:val="0"/>
            </w:pPr>
            <w:r>
              <w:t>St Andrews House</w:t>
            </w:r>
          </w:p>
          <w:p w:rsidR="005C7D5B" w:rsidRDefault="005C7D5B" w:rsidP="005C7D5B">
            <w:pPr>
              <w:autoSpaceDE w:val="0"/>
              <w:autoSpaceDN w:val="0"/>
              <w:adjustRightInd w:val="0"/>
            </w:pPr>
          </w:p>
          <w:p w:rsidR="005C7D5B" w:rsidRDefault="00F56D4E" w:rsidP="005C7D5B">
            <w:pPr>
              <w:autoSpaceDE w:val="0"/>
              <w:autoSpaceDN w:val="0"/>
              <w:adjustRightInd w:val="0"/>
              <w:rPr>
                <w:rFonts w:cs="Calibri"/>
                <w:color w:val="548DD4"/>
                <w:u w:val="single"/>
                <w:lang w:eastAsia="en-GB"/>
              </w:rPr>
            </w:pPr>
            <w:hyperlink r:id="rId25" w:history="1">
              <w:r w:rsidR="005C7D5B">
                <w:rPr>
                  <w:rStyle w:val="Hyperlink"/>
                  <w:rFonts w:cs="Calibri"/>
                  <w:lang w:eastAsia="en-GB"/>
                </w:rPr>
                <w:t>Lincolnshire Partnership NHS Foundation Trust</w:t>
              </w:r>
            </w:hyperlink>
          </w:p>
          <w:p w:rsidR="005C7D5B" w:rsidRDefault="005C7D5B" w:rsidP="005C7D5B">
            <w:pPr>
              <w:autoSpaceDE w:val="0"/>
              <w:autoSpaceDN w:val="0"/>
              <w:adjustRightInd w:val="0"/>
            </w:pPr>
            <w:r w:rsidRPr="00C57084">
              <w:t>Beaconfield Centre</w:t>
            </w:r>
          </w:p>
          <w:p w:rsidR="005C7D5B" w:rsidRDefault="005C7D5B" w:rsidP="005C7D5B">
            <w:pPr>
              <w:autoSpaceDE w:val="0"/>
              <w:autoSpaceDN w:val="0"/>
              <w:adjustRightInd w:val="0"/>
            </w:pPr>
            <w:r w:rsidRPr="00C57084">
              <w:t>Discovery House</w:t>
            </w:r>
          </w:p>
          <w:p w:rsidR="005C7D5B" w:rsidRDefault="005C7D5B" w:rsidP="005C7D5B">
            <w:pPr>
              <w:autoSpaceDE w:val="0"/>
              <w:autoSpaceDN w:val="0"/>
              <w:adjustRightInd w:val="0"/>
            </w:pPr>
            <w:r w:rsidRPr="00C57084">
              <w:t>Homer House</w:t>
            </w:r>
          </w:p>
          <w:p w:rsidR="005C7D5B" w:rsidRDefault="005C7D5B" w:rsidP="005C7D5B">
            <w:pPr>
              <w:autoSpaceDE w:val="0"/>
              <w:autoSpaceDN w:val="0"/>
              <w:adjustRightInd w:val="0"/>
            </w:pPr>
            <w:r w:rsidRPr="00C57084">
              <w:t>Long Leys Court</w:t>
            </w:r>
          </w:p>
          <w:p w:rsidR="005C7D5B" w:rsidRDefault="005C7D5B" w:rsidP="005C7D5B">
            <w:pPr>
              <w:autoSpaceDE w:val="0"/>
              <w:autoSpaceDN w:val="0"/>
              <w:adjustRightInd w:val="0"/>
            </w:pPr>
            <w:r w:rsidRPr="00C57084">
              <w:t>Peter Hodgkinson Centre</w:t>
            </w:r>
          </w:p>
          <w:p w:rsidR="005C7D5B" w:rsidRDefault="005C7D5B" w:rsidP="005C7D5B">
            <w:pPr>
              <w:autoSpaceDE w:val="0"/>
              <w:autoSpaceDN w:val="0"/>
              <w:adjustRightInd w:val="0"/>
            </w:pPr>
            <w:r w:rsidRPr="00C57084">
              <w:lastRenderedPageBreak/>
              <w:t>Manthorpe Centre</w:t>
            </w:r>
          </w:p>
          <w:p w:rsidR="005C7D5B" w:rsidRDefault="005C7D5B" w:rsidP="005C7D5B">
            <w:pPr>
              <w:autoSpaceDE w:val="0"/>
              <w:autoSpaceDN w:val="0"/>
              <w:adjustRightInd w:val="0"/>
            </w:pPr>
            <w:r w:rsidRPr="007D0158">
              <w:t>Stamford Resource Centre</w:t>
            </w:r>
          </w:p>
          <w:p w:rsidR="005C7D5B" w:rsidRDefault="005C7D5B" w:rsidP="005C7D5B">
            <w:pPr>
              <w:autoSpaceDE w:val="0"/>
              <w:autoSpaceDN w:val="0"/>
              <w:adjustRightInd w:val="0"/>
            </w:pPr>
            <w:r>
              <w:t>Pilgrim Hospital (Psychiatry Ward)</w:t>
            </w:r>
          </w:p>
          <w:p w:rsidR="005C7D5B" w:rsidRDefault="005C7D5B" w:rsidP="005C7D5B">
            <w:pPr>
              <w:autoSpaceDE w:val="0"/>
              <w:autoSpaceDN w:val="0"/>
              <w:adjustRightInd w:val="0"/>
            </w:pPr>
            <w:r>
              <w:t>Carholme Court</w:t>
            </w:r>
          </w:p>
          <w:p w:rsidR="005C7D5B" w:rsidRDefault="005C7D5B" w:rsidP="005C7D5B">
            <w:pPr>
              <w:autoSpaceDE w:val="0"/>
              <w:autoSpaceDN w:val="0"/>
              <w:adjustRightInd w:val="0"/>
            </w:pPr>
            <w:r>
              <w:t>Corktree Crescent</w:t>
            </w:r>
          </w:p>
          <w:p w:rsidR="005C7D5B" w:rsidRDefault="005C7D5B" w:rsidP="005C7D5B">
            <w:pPr>
              <w:autoSpaceDE w:val="0"/>
              <w:autoSpaceDN w:val="0"/>
              <w:adjustRightInd w:val="0"/>
            </w:pPr>
            <w:r>
              <w:t>Witham Court</w:t>
            </w:r>
          </w:p>
          <w:p w:rsidR="003076B8" w:rsidRDefault="003076B8" w:rsidP="005C7D5B">
            <w:pPr>
              <w:autoSpaceDE w:val="0"/>
              <w:autoSpaceDN w:val="0"/>
              <w:adjustRightInd w:val="0"/>
            </w:pPr>
          </w:p>
          <w:p w:rsidR="005C7D5B" w:rsidRDefault="00F56D4E" w:rsidP="005C7D5B">
            <w:pPr>
              <w:autoSpaceDE w:val="0"/>
              <w:autoSpaceDN w:val="0"/>
              <w:adjustRightInd w:val="0"/>
              <w:rPr>
                <w:rFonts w:cs="Calibri"/>
                <w:color w:val="548DD4"/>
                <w:u w:val="single"/>
                <w:lang w:eastAsia="en-GB"/>
              </w:rPr>
            </w:pPr>
            <w:hyperlink r:id="rId26" w:history="1">
              <w:r w:rsidR="005C7D5B">
                <w:rPr>
                  <w:rStyle w:val="Hyperlink"/>
                  <w:rFonts w:cs="Calibri"/>
                  <w:lang w:eastAsia="en-GB"/>
                </w:rPr>
                <w:t>Nottinghamshire Healthcare NHS Trust</w:t>
              </w:r>
            </w:hyperlink>
          </w:p>
          <w:p w:rsidR="005C7D5B" w:rsidRPr="00010DF9" w:rsidRDefault="005C7D5B" w:rsidP="005C7D5B">
            <w:pPr>
              <w:rPr>
                <w:rFonts w:cs="Calibri"/>
              </w:rPr>
            </w:pPr>
            <w:r w:rsidRPr="00010DF9">
              <w:rPr>
                <w:rFonts w:cs="Calibri"/>
              </w:rPr>
              <w:t>Highbury Hospital</w:t>
            </w:r>
          </w:p>
          <w:p w:rsidR="005C7D5B" w:rsidRPr="00010DF9" w:rsidRDefault="005C7D5B" w:rsidP="005C7D5B">
            <w:pPr>
              <w:rPr>
                <w:rFonts w:cs="Calibri"/>
              </w:rPr>
            </w:pPr>
            <w:r>
              <w:rPr>
                <w:rFonts w:cs="Calibri"/>
              </w:rPr>
              <w:t>QMC</w:t>
            </w:r>
          </w:p>
          <w:p w:rsidR="005C7D5B" w:rsidRDefault="005C7D5B" w:rsidP="005C7D5B">
            <w:pPr>
              <w:rPr>
                <w:rFonts w:cs="Calibri"/>
              </w:rPr>
            </w:pPr>
            <w:r w:rsidRPr="00010DF9">
              <w:rPr>
                <w:rFonts w:cs="Calibri"/>
              </w:rPr>
              <w:t>Millbrook Mental Health Unit</w:t>
            </w:r>
          </w:p>
          <w:p w:rsidR="005C7D5B" w:rsidRPr="00C57084" w:rsidRDefault="005C7D5B" w:rsidP="005C7D5B">
            <w:pPr>
              <w:rPr>
                <w:rFonts w:cs="Calibri"/>
              </w:rPr>
            </w:pPr>
            <w:r w:rsidRPr="00C57084">
              <w:rPr>
                <w:rFonts w:cs="Calibri"/>
              </w:rPr>
              <w:t>Highbury Hospital</w:t>
            </w:r>
          </w:p>
          <w:p w:rsidR="005C7D5B" w:rsidRPr="00010DF9" w:rsidRDefault="005C7D5B" w:rsidP="005C7D5B">
            <w:pPr>
              <w:rPr>
                <w:rFonts w:cs="Calibri"/>
              </w:rPr>
            </w:pPr>
            <w:r w:rsidRPr="00C57084">
              <w:rPr>
                <w:rFonts w:cs="Calibri"/>
              </w:rPr>
              <w:t>Mansfield Child &amp; Family Therapy Unit</w:t>
            </w:r>
          </w:p>
          <w:p w:rsidR="005C7D5B" w:rsidRDefault="005C7D5B" w:rsidP="005C7D5B">
            <w:pPr>
              <w:rPr>
                <w:rFonts w:cs="Calibri"/>
              </w:rPr>
            </w:pPr>
            <w:r w:rsidRPr="007D0158">
              <w:rPr>
                <w:rFonts w:cs="Calibri"/>
              </w:rPr>
              <w:t>Arnold Lodge Regional Secure Unit</w:t>
            </w:r>
          </w:p>
          <w:p w:rsidR="005C7D5B" w:rsidRDefault="005C7D5B" w:rsidP="005C7D5B">
            <w:pPr>
              <w:rPr>
                <w:rFonts w:cs="Calibri"/>
              </w:rPr>
            </w:pPr>
            <w:r>
              <w:rPr>
                <w:rFonts w:cs="Calibri"/>
              </w:rPr>
              <w:t>Rampton Hospital</w:t>
            </w:r>
          </w:p>
          <w:p w:rsidR="005C7D5B" w:rsidRDefault="005C7D5B" w:rsidP="005C7D5B">
            <w:pPr>
              <w:rPr>
                <w:rFonts w:cs="Calibri"/>
              </w:rPr>
            </w:pPr>
          </w:p>
          <w:p w:rsidR="005C7D5B" w:rsidRDefault="00F56D4E" w:rsidP="005C7D5B">
            <w:pPr>
              <w:autoSpaceDE w:val="0"/>
              <w:autoSpaceDN w:val="0"/>
              <w:adjustRightInd w:val="0"/>
              <w:rPr>
                <w:rFonts w:cs="Calibri"/>
                <w:color w:val="548DD4"/>
                <w:u w:val="single"/>
                <w:lang w:eastAsia="en-GB"/>
              </w:rPr>
            </w:pPr>
            <w:hyperlink r:id="rId27" w:history="1">
              <w:r w:rsidR="005C7D5B">
                <w:rPr>
                  <w:rStyle w:val="Hyperlink"/>
                  <w:rFonts w:cs="Calibri"/>
                  <w:lang w:eastAsia="en-GB"/>
                </w:rPr>
                <w:t>Sherwood Forest Hospitals NHS Foundation Trust</w:t>
              </w:r>
            </w:hyperlink>
          </w:p>
          <w:p w:rsidR="005C7D5B" w:rsidRDefault="005C7D5B" w:rsidP="005C7D5B">
            <w:pPr>
              <w:rPr>
                <w:rFonts w:cs="Calibri"/>
              </w:rPr>
            </w:pPr>
            <w:r w:rsidRPr="007D0158">
              <w:rPr>
                <w:rFonts w:cs="Calibri"/>
              </w:rPr>
              <w:t>Newark General Hospital</w:t>
            </w:r>
          </w:p>
          <w:p w:rsidR="005C7D5B" w:rsidRPr="00010DF9" w:rsidRDefault="005C7D5B" w:rsidP="005C7D5B">
            <w:pPr>
              <w:rPr>
                <w:rFonts w:cs="Calibri"/>
              </w:rPr>
            </w:pPr>
          </w:p>
          <w:p w:rsidR="005C7D5B" w:rsidRDefault="005C7D5B" w:rsidP="005C7D5B">
            <w:pPr>
              <w:rPr>
                <w:rFonts w:cs="Calibri"/>
                <w:b/>
              </w:rPr>
            </w:pPr>
            <w:r>
              <w:rPr>
                <w:rFonts w:cs="Calibri"/>
                <w:b/>
              </w:rPr>
              <w:t>East Midlands South</w:t>
            </w:r>
          </w:p>
          <w:p w:rsidR="005C7D5B" w:rsidRDefault="00F56D4E" w:rsidP="005C7D5B">
            <w:pPr>
              <w:rPr>
                <w:rFonts w:cs="Calibri"/>
                <w:color w:val="548DD4"/>
                <w:u w:val="single"/>
                <w:lang w:eastAsia="en-GB"/>
              </w:rPr>
            </w:pPr>
            <w:hyperlink r:id="rId28" w:history="1">
              <w:r w:rsidR="005C7D5B">
                <w:rPr>
                  <w:rStyle w:val="Hyperlink"/>
                  <w:rFonts w:cs="Calibri"/>
                  <w:lang w:eastAsia="en-GB"/>
                </w:rPr>
                <w:t>Leicestershire Partnership NHS Trust</w:t>
              </w:r>
            </w:hyperlink>
            <w:r w:rsidR="005C7D5B">
              <w:rPr>
                <w:rFonts w:cs="Calibri"/>
                <w:color w:val="548DD4"/>
                <w:u w:val="single"/>
                <w:lang w:eastAsia="en-GB"/>
              </w:rPr>
              <w:t xml:space="preserve"> </w:t>
            </w:r>
          </w:p>
          <w:p w:rsidR="005C7D5B" w:rsidRPr="002A1A91" w:rsidRDefault="005C7D5B" w:rsidP="005C7D5B">
            <w:pPr>
              <w:rPr>
                <w:rFonts w:cs="Calibri"/>
              </w:rPr>
            </w:pPr>
            <w:r w:rsidRPr="002A1A91">
              <w:rPr>
                <w:rFonts w:cs="Calibri"/>
              </w:rPr>
              <w:t>The Willows</w:t>
            </w:r>
          </w:p>
          <w:p w:rsidR="005C7D5B" w:rsidRDefault="005C7D5B" w:rsidP="005C7D5B">
            <w:pPr>
              <w:rPr>
                <w:rFonts w:cs="Calibri"/>
              </w:rPr>
            </w:pPr>
            <w:r w:rsidRPr="002A1A91">
              <w:rPr>
                <w:rFonts w:cs="Calibri"/>
              </w:rPr>
              <w:t>The Evington Centre</w:t>
            </w:r>
          </w:p>
          <w:p w:rsidR="005C7D5B" w:rsidRPr="002A1A91" w:rsidRDefault="005C7D5B" w:rsidP="005C7D5B">
            <w:pPr>
              <w:rPr>
                <w:rFonts w:cs="Calibri"/>
              </w:rPr>
            </w:pPr>
            <w:r w:rsidRPr="00CF7D5F">
              <w:rPr>
                <w:rFonts w:cs="Calibri"/>
              </w:rPr>
              <w:t>Brandon Mental Health Unit</w:t>
            </w:r>
          </w:p>
          <w:p w:rsidR="005C7D5B" w:rsidRPr="002A1A91" w:rsidRDefault="005C7D5B" w:rsidP="005C7D5B">
            <w:pPr>
              <w:rPr>
                <w:rFonts w:cs="Calibri"/>
              </w:rPr>
            </w:pPr>
            <w:r w:rsidRPr="002A1A91">
              <w:rPr>
                <w:rFonts w:cs="Calibri"/>
              </w:rPr>
              <w:t>Westcotes House</w:t>
            </w:r>
          </w:p>
          <w:p w:rsidR="005C7D5B" w:rsidRPr="002A1A91" w:rsidRDefault="005C7D5B" w:rsidP="005C7D5B">
            <w:pPr>
              <w:rPr>
                <w:rFonts w:cs="Calibri"/>
              </w:rPr>
            </w:pPr>
            <w:r w:rsidRPr="002A1A91">
              <w:rPr>
                <w:rFonts w:cs="Calibri"/>
              </w:rPr>
              <w:t>Francis Dixon Lodge</w:t>
            </w:r>
          </w:p>
          <w:p w:rsidR="005C7D5B" w:rsidRDefault="005C7D5B" w:rsidP="005C7D5B">
            <w:pPr>
              <w:rPr>
                <w:rFonts w:cs="Calibri"/>
              </w:rPr>
            </w:pPr>
            <w:r w:rsidRPr="002A1A91">
              <w:rPr>
                <w:rFonts w:cs="Calibri"/>
              </w:rPr>
              <w:t>Bradgate Mental Health Unit</w:t>
            </w:r>
          </w:p>
          <w:p w:rsidR="005C7D5B" w:rsidRDefault="005C7D5B" w:rsidP="005C7D5B">
            <w:pPr>
              <w:rPr>
                <w:rFonts w:cs="Calibri"/>
              </w:rPr>
            </w:pPr>
            <w:r w:rsidRPr="00CF7D5F">
              <w:rPr>
                <w:rFonts w:cs="Calibri"/>
              </w:rPr>
              <w:t>The Bennion Centre</w:t>
            </w:r>
          </w:p>
          <w:p w:rsidR="005C7D5B" w:rsidRDefault="005C7D5B" w:rsidP="005C7D5B">
            <w:pPr>
              <w:rPr>
                <w:rFonts w:cs="Calibri"/>
              </w:rPr>
            </w:pPr>
            <w:r w:rsidRPr="00CF7D5F">
              <w:rPr>
                <w:rFonts w:cs="Calibri"/>
              </w:rPr>
              <w:t>The Herschel Prins Centre</w:t>
            </w:r>
          </w:p>
          <w:p w:rsidR="005C7D5B" w:rsidRDefault="005C7D5B" w:rsidP="005C7D5B">
            <w:pPr>
              <w:rPr>
                <w:rFonts w:cs="Calibri"/>
              </w:rPr>
            </w:pPr>
            <w:r w:rsidRPr="00CF7D5F">
              <w:rPr>
                <w:rFonts w:cs="Calibri"/>
              </w:rPr>
              <w:t>Glenfrith Unit For Learning Disabilities</w:t>
            </w:r>
          </w:p>
          <w:p w:rsidR="005C7D5B" w:rsidRDefault="005C7D5B" w:rsidP="005C7D5B">
            <w:pPr>
              <w:rPr>
                <w:rFonts w:cs="Calibri"/>
              </w:rPr>
            </w:pPr>
            <w:r w:rsidRPr="00CF7D5F">
              <w:rPr>
                <w:rFonts w:cs="Calibri"/>
              </w:rPr>
              <w:t>Paget House</w:t>
            </w:r>
          </w:p>
          <w:p w:rsidR="005C7D5B" w:rsidRPr="002A1A91" w:rsidRDefault="005C7D5B" w:rsidP="005C7D5B">
            <w:pPr>
              <w:rPr>
                <w:rFonts w:cs="Calibri"/>
              </w:rPr>
            </w:pPr>
          </w:p>
          <w:p w:rsidR="005C7D5B" w:rsidRPr="00CF7D5F" w:rsidRDefault="00F56D4E" w:rsidP="005C7D5B">
            <w:pPr>
              <w:rPr>
                <w:rFonts w:cs="Calibri"/>
                <w:color w:val="0000FF" w:themeColor="hyperlink"/>
                <w:u w:val="single"/>
                <w:lang w:eastAsia="en-GB"/>
              </w:rPr>
            </w:pPr>
            <w:hyperlink r:id="rId29" w:history="1">
              <w:r w:rsidR="005C7D5B">
                <w:rPr>
                  <w:rStyle w:val="Hyperlink"/>
                  <w:rFonts w:cs="Calibri"/>
                  <w:lang w:eastAsia="en-GB"/>
                </w:rPr>
                <w:t xml:space="preserve">Northamptonshire Healthcare NHS </w:t>
              </w:r>
              <w:r w:rsidR="002D068E">
                <w:rPr>
                  <w:rStyle w:val="Hyperlink"/>
                  <w:rFonts w:cs="Calibri"/>
                  <w:lang w:eastAsia="en-GB"/>
                </w:rPr>
                <w:t xml:space="preserve">Foundation </w:t>
              </w:r>
              <w:r w:rsidR="005C7D5B">
                <w:rPr>
                  <w:rStyle w:val="Hyperlink"/>
                  <w:rFonts w:cs="Calibri"/>
                  <w:lang w:eastAsia="en-GB"/>
                </w:rPr>
                <w:t>Trust</w:t>
              </w:r>
            </w:hyperlink>
          </w:p>
          <w:p w:rsidR="005C7D5B" w:rsidRDefault="005C7D5B" w:rsidP="005C7D5B">
            <w:r w:rsidRPr="007D0158">
              <w:t>St Mary's Hospital</w:t>
            </w:r>
          </w:p>
          <w:p w:rsidR="005C7D5B" w:rsidRDefault="005C7D5B" w:rsidP="005C7D5B">
            <w:r w:rsidRPr="002A1A91">
              <w:t>Berrywood Hospital</w:t>
            </w:r>
          </w:p>
          <w:p w:rsidR="00730690" w:rsidRDefault="00730690" w:rsidP="0077255A"/>
        </w:tc>
      </w:tr>
      <w:tr w:rsidR="00730690" w:rsidTr="00075BC9">
        <w:trPr>
          <w:trHeight w:val="708"/>
        </w:trPr>
        <w:tc>
          <w:tcPr>
            <w:tcW w:w="2518" w:type="dxa"/>
            <w:shd w:val="clear" w:color="auto" w:fill="D9D9D9" w:themeFill="background1" w:themeFillShade="D9"/>
          </w:tcPr>
          <w:p w:rsidR="00730690" w:rsidRDefault="00730690">
            <w:r>
              <w:lastRenderedPageBreak/>
              <w:t xml:space="preserve">Anticipated Duration </w:t>
            </w:r>
            <w:r w:rsidR="00F56D4E">
              <w:t>of</w:t>
            </w:r>
            <w:r>
              <w:t xml:space="preserve"> Programme </w:t>
            </w:r>
          </w:p>
        </w:tc>
        <w:tc>
          <w:tcPr>
            <w:tcW w:w="6724" w:type="dxa"/>
            <w:gridSpan w:val="3"/>
          </w:tcPr>
          <w:p w:rsidR="00730690" w:rsidRDefault="0077255A">
            <w:r>
              <w:rPr>
                <w:rFonts w:cs="Calibri"/>
              </w:rPr>
              <w:t>3 years</w:t>
            </w:r>
          </w:p>
        </w:tc>
      </w:tr>
      <w:tr w:rsidR="00730690" w:rsidTr="00075BC9">
        <w:trPr>
          <w:trHeight w:val="988"/>
        </w:trPr>
        <w:tc>
          <w:tcPr>
            <w:tcW w:w="2518" w:type="dxa"/>
            <w:shd w:val="clear" w:color="auto" w:fill="D9D9D9" w:themeFill="background1" w:themeFillShade="D9"/>
          </w:tcPr>
          <w:p w:rsidR="00730690" w:rsidRDefault="00271F2D">
            <w:r>
              <w:t xml:space="preserve">Anticipated Outcome </w:t>
            </w:r>
            <w:proofErr w:type="gramStart"/>
            <w:r>
              <w:t>Of</w:t>
            </w:r>
            <w:proofErr w:type="gramEnd"/>
            <w:r>
              <w:t xml:space="preserve"> Programme</w:t>
            </w:r>
            <w:r w:rsidR="00F56D4E">
              <w:t xml:space="preserve"> </w:t>
            </w:r>
            <w:r>
              <w:t xml:space="preserve">(subject to satisfactory progression) </w:t>
            </w:r>
          </w:p>
        </w:tc>
        <w:tc>
          <w:tcPr>
            <w:tcW w:w="6724" w:type="dxa"/>
            <w:gridSpan w:val="3"/>
          </w:tcPr>
          <w:p w:rsidR="0077255A" w:rsidRDefault="0077255A" w:rsidP="0077255A">
            <w:pPr>
              <w:rPr>
                <w:rFonts w:cs="Calibri"/>
              </w:rPr>
            </w:pPr>
            <w:r>
              <w:rPr>
                <w:rFonts w:cs="Calibri"/>
              </w:rPr>
              <w:t>Completion of Core Psychiatry Training</w:t>
            </w:r>
          </w:p>
          <w:p w:rsidR="00730690" w:rsidRDefault="00730690"/>
        </w:tc>
      </w:tr>
      <w:tr w:rsidR="00AA3FC9" w:rsidTr="00075BC9">
        <w:trPr>
          <w:trHeight w:val="690"/>
        </w:trPr>
        <w:tc>
          <w:tcPr>
            <w:tcW w:w="2518" w:type="dxa"/>
            <w:shd w:val="clear" w:color="auto" w:fill="D9D9D9" w:themeFill="background1" w:themeFillShade="D9"/>
          </w:tcPr>
          <w:p w:rsidR="00AA3FC9" w:rsidRDefault="00AA3FC9">
            <w:r>
              <w:t>Expected Rotation   Information</w:t>
            </w:r>
          </w:p>
        </w:tc>
        <w:tc>
          <w:tcPr>
            <w:tcW w:w="6724" w:type="dxa"/>
            <w:gridSpan w:val="3"/>
          </w:tcPr>
          <w:p w:rsidR="00AA3FC9" w:rsidRDefault="00EA4BCB" w:rsidP="002D58C9">
            <w:r>
              <w:t xml:space="preserve">Rotation occurs every 6 </w:t>
            </w:r>
            <w:r w:rsidR="00F56D4E">
              <w:t>months -</w:t>
            </w:r>
            <w:r>
              <w:t xml:space="preserve"> February to August; August to February</w:t>
            </w:r>
            <w:r w:rsidR="00CE35B8">
              <w:t xml:space="preserve"> dependent </w:t>
            </w:r>
            <w:r w:rsidR="00F56D4E">
              <w:t>upon the</w:t>
            </w:r>
            <w:r w:rsidR="00CE35B8">
              <w:t xml:space="preserve"> </w:t>
            </w:r>
            <w:r w:rsidR="00F56D4E">
              <w:t>trainees’</w:t>
            </w:r>
            <w:r w:rsidR="00CE35B8">
              <w:t xml:space="preserve"> choice of specialties</w:t>
            </w:r>
          </w:p>
          <w:p w:rsidR="00CE35B8" w:rsidRDefault="00CE35B8" w:rsidP="002D58C9"/>
          <w:p w:rsidR="00CE35B8" w:rsidRPr="00CE35B8" w:rsidRDefault="00CE35B8" w:rsidP="002D58C9">
            <w:pPr>
              <w:rPr>
                <w:b/>
                <w:u w:val="single"/>
              </w:rPr>
            </w:pPr>
            <w:r w:rsidRPr="00CE35B8">
              <w:rPr>
                <w:b/>
                <w:u w:val="single"/>
              </w:rPr>
              <w:t>Indicative rotation</w:t>
            </w:r>
          </w:p>
          <w:p w:rsidR="00CE35B8" w:rsidRDefault="00CE35B8" w:rsidP="002D58C9">
            <w:r>
              <w:t>12 months – Bradgate Mental Health Centre – General Psychiatry</w:t>
            </w:r>
          </w:p>
          <w:p w:rsidR="00CE35B8" w:rsidRDefault="00CE35B8" w:rsidP="002D58C9">
            <w:r>
              <w:t>6 months – Westcotes House – Child &amp; Adult Psychiatry</w:t>
            </w:r>
          </w:p>
          <w:p w:rsidR="00CE35B8" w:rsidRDefault="00CE35B8" w:rsidP="002D58C9">
            <w:r>
              <w:t>6 months – The Bennion Centre – Old Age Psychiatry</w:t>
            </w:r>
          </w:p>
          <w:p w:rsidR="00CE35B8" w:rsidRDefault="00CE35B8" w:rsidP="002D58C9">
            <w:r>
              <w:t>6 months – Paget House – General Psychiatry</w:t>
            </w:r>
          </w:p>
          <w:p w:rsidR="00CE35B8" w:rsidRDefault="00CE35B8" w:rsidP="002D58C9">
            <w:r>
              <w:t xml:space="preserve">6 months - </w:t>
            </w:r>
            <w:r w:rsidRPr="00CE35B8">
              <w:t>Bradgate Mental Health Centre – General Psychiatry</w:t>
            </w:r>
          </w:p>
        </w:tc>
      </w:tr>
      <w:tr w:rsidR="00AA3FC9" w:rsidTr="002B2069">
        <w:trPr>
          <w:trHeight w:val="422"/>
        </w:trPr>
        <w:tc>
          <w:tcPr>
            <w:tcW w:w="2518" w:type="dxa"/>
            <w:shd w:val="clear" w:color="auto" w:fill="D9D9D9" w:themeFill="background1" w:themeFillShade="D9"/>
          </w:tcPr>
          <w:p w:rsidR="00AA3FC9" w:rsidRDefault="00AA3FC9">
            <w:r>
              <w:lastRenderedPageBreak/>
              <w:t xml:space="preserve">Sample Rotation </w:t>
            </w:r>
          </w:p>
        </w:tc>
        <w:tc>
          <w:tcPr>
            <w:tcW w:w="6724" w:type="dxa"/>
            <w:gridSpan w:val="3"/>
          </w:tcPr>
          <w:p w:rsidR="007E0B45" w:rsidRDefault="007E0B45" w:rsidP="007E0B45">
            <w:r>
              <w:t xml:space="preserve">This is a </w:t>
            </w:r>
            <w:r w:rsidR="00F56D4E">
              <w:t>three-year</w:t>
            </w:r>
            <w:r>
              <w:t xml:space="preserve"> core specialty training programme aimed to equip trainees with core competencies in psychiatry. During this time trainees rotate through </w:t>
            </w:r>
            <w:r w:rsidR="00F56D4E">
              <w:t>six-month</w:t>
            </w:r>
            <w:r>
              <w:t xml:space="preserve"> placements in a variety of specialties and pass the Royal College of Psychiatrists Membership Examination. </w:t>
            </w:r>
          </w:p>
          <w:p w:rsidR="007E0B45" w:rsidRDefault="007E0B45" w:rsidP="007E0B45"/>
          <w:p w:rsidR="007E0B45" w:rsidRDefault="007E0B45" w:rsidP="007E0B45">
            <w:r>
              <w:t>Trainees usually spend</w:t>
            </w:r>
            <w:r w:rsidR="00E1517A">
              <w:t>:</w:t>
            </w:r>
          </w:p>
          <w:p w:rsidR="00E1517A" w:rsidRDefault="00E1517A" w:rsidP="00E1517A">
            <w:r>
              <w:t xml:space="preserve">CT1 = 1 x </w:t>
            </w:r>
            <w:r w:rsidR="00F56D4E">
              <w:t>6-month</w:t>
            </w:r>
            <w:r>
              <w:t xml:space="preserve"> posts in </w:t>
            </w:r>
            <w:r w:rsidR="00F56D4E">
              <w:t>Adult and</w:t>
            </w:r>
            <w:r>
              <w:t xml:space="preserve"> 1 x </w:t>
            </w:r>
            <w:r w:rsidR="00F56D4E">
              <w:t>6-month</w:t>
            </w:r>
            <w:r>
              <w:t xml:space="preserve"> post in Old Age Psychiatry</w:t>
            </w:r>
          </w:p>
          <w:p w:rsidR="00E1517A" w:rsidRDefault="00E1517A" w:rsidP="00E1517A">
            <w:r>
              <w:t xml:space="preserve">CT2 = 1 x </w:t>
            </w:r>
            <w:r w:rsidR="00F56D4E">
              <w:t>6-month</w:t>
            </w:r>
            <w:r>
              <w:t xml:space="preserve"> post in Adult Psychiatry and 1 x </w:t>
            </w:r>
            <w:r w:rsidR="00F56D4E">
              <w:t>6-month</w:t>
            </w:r>
            <w:r>
              <w:t xml:space="preserve"> post in </w:t>
            </w:r>
            <w:r w:rsidR="00F56D4E">
              <w:t>either Child</w:t>
            </w:r>
            <w:r>
              <w:t xml:space="preserve"> Psychiatry or Intellectual Disabilities</w:t>
            </w:r>
          </w:p>
          <w:p w:rsidR="00E1517A" w:rsidRDefault="00E1517A" w:rsidP="00E1517A">
            <w:r>
              <w:t xml:space="preserve">CT3 = 2 x </w:t>
            </w:r>
            <w:r w:rsidR="00F56D4E">
              <w:t>6-month</w:t>
            </w:r>
            <w:r>
              <w:t xml:space="preserve"> posts in either Adult/Old Psychiatry/Rehabilitation/ Liaison/Perinatal/Substance Misuse/Forensic Psychiatry – Please note sub-specialty posts are dependent on availability at each allocation period</w:t>
            </w:r>
          </w:p>
          <w:p w:rsidR="00AA3FC9" w:rsidRDefault="00AA3FC9" w:rsidP="00E1517A"/>
        </w:tc>
      </w:tr>
      <w:tr w:rsidR="00AA3FC9" w:rsidTr="00075BC9">
        <w:trPr>
          <w:trHeight w:val="692"/>
        </w:trPr>
        <w:tc>
          <w:tcPr>
            <w:tcW w:w="2518" w:type="dxa"/>
            <w:shd w:val="clear" w:color="auto" w:fill="D9D9D9" w:themeFill="background1" w:themeFillShade="D9"/>
          </w:tcPr>
          <w:p w:rsidR="00AA3FC9" w:rsidRDefault="00AA3FC9" w:rsidP="000B1F95">
            <w:r>
              <w:t xml:space="preserve">GMC National </w:t>
            </w:r>
            <w:r w:rsidR="00F56D4E">
              <w:t>Trainees Survey</w:t>
            </w:r>
            <w:r>
              <w:t xml:space="preserve"> Link</w:t>
            </w:r>
          </w:p>
        </w:tc>
        <w:tc>
          <w:tcPr>
            <w:tcW w:w="6724" w:type="dxa"/>
            <w:gridSpan w:val="3"/>
          </w:tcPr>
          <w:p w:rsidR="00AA3FC9" w:rsidRDefault="00AA3FC9" w:rsidP="000B6D99">
            <w:r>
              <w:t xml:space="preserve"> </w:t>
            </w:r>
            <w:hyperlink r:id="rId30" w:history="1">
              <w:r>
                <w:rPr>
                  <w:rStyle w:val="Hyperlink"/>
                </w:rPr>
                <w:t>GMC National Trainees Survey Link</w:t>
              </w:r>
            </w:hyperlink>
          </w:p>
        </w:tc>
      </w:tr>
      <w:tr w:rsidR="00AA3FC9" w:rsidTr="00075BC9">
        <w:trPr>
          <w:trHeight w:val="412"/>
        </w:trPr>
        <w:tc>
          <w:tcPr>
            <w:tcW w:w="9242" w:type="dxa"/>
            <w:gridSpan w:val="4"/>
            <w:shd w:val="clear" w:color="auto" w:fill="808080" w:themeFill="background1" w:themeFillShade="80"/>
          </w:tcPr>
          <w:p w:rsidR="00AA3FC9" w:rsidRDefault="00AA3FC9" w:rsidP="00271F2D">
            <w:pPr>
              <w:jc w:val="center"/>
            </w:pPr>
            <w:r>
              <w:t>Employment Information</w:t>
            </w:r>
          </w:p>
        </w:tc>
      </w:tr>
      <w:tr w:rsidR="00AA3FC9" w:rsidTr="00075BC9">
        <w:trPr>
          <w:trHeight w:val="944"/>
        </w:trPr>
        <w:tc>
          <w:tcPr>
            <w:tcW w:w="2518" w:type="dxa"/>
            <w:shd w:val="clear" w:color="auto" w:fill="D9D9D9" w:themeFill="background1" w:themeFillShade="D9"/>
          </w:tcPr>
          <w:p w:rsidR="00AA3FC9" w:rsidRDefault="00AA3FC9">
            <w:r>
              <w:t>Employer</w:t>
            </w:r>
          </w:p>
        </w:tc>
        <w:tc>
          <w:tcPr>
            <w:tcW w:w="6724" w:type="dxa"/>
            <w:gridSpan w:val="3"/>
          </w:tcPr>
          <w:p w:rsidR="00AA3FC9" w:rsidRDefault="00F56D4E" w:rsidP="005C7D5B">
            <w:pPr>
              <w:rPr>
                <w:rFonts w:cs="Calibri"/>
                <w:color w:val="548DD4"/>
                <w:u w:val="single"/>
                <w:lang w:eastAsia="en-GB"/>
              </w:rPr>
            </w:pPr>
            <w:hyperlink r:id="rId31" w:history="1">
              <w:r w:rsidR="00AA3FC9">
                <w:rPr>
                  <w:rStyle w:val="Hyperlink"/>
                  <w:rFonts w:cs="Calibri"/>
                  <w:lang w:eastAsia="en-GB"/>
                </w:rPr>
                <w:t>Derbyshire Mental Health Services Trust</w:t>
              </w:r>
            </w:hyperlink>
          </w:p>
          <w:p w:rsidR="00AA3FC9" w:rsidRDefault="00F56D4E" w:rsidP="005C7D5B">
            <w:pPr>
              <w:autoSpaceDE w:val="0"/>
              <w:autoSpaceDN w:val="0"/>
              <w:adjustRightInd w:val="0"/>
              <w:rPr>
                <w:rFonts w:cs="Calibri"/>
                <w:color w:val="548DD4"/>
                <w:u w:val="single"/>
                <w:lang w:eastAsia="en-GB"/>
              </w:rPr>
            </w:pPr>
            <w:hyperlink r:id="rId32" w:history="1">
              <w:r w:rsidR="00AA3FC9">
                <w:rPr>
                  <w:rStyle w:val="Hyperlink"/>
                  <w:rFonts w:cs="Calibri"/>
                  <w:lang w:eastAsia="en-GB"/>
                </w:rPr>
                <w:t>Lincolnshire Partnership NHS Foundation Trust</w:t>
              </w:r>
            </w:hyperlink>
          </w:p>
          <w:p w:rsidR="00AA3FC9" w:rsidRDefault="00F56D4E" w:rsidP="005C7D5B">
            <w:pPr>
              <w:autoSpaceDE w:val="0"/>
              <w:autoSpaceDN w:val="0"/>
              <w:adjustRightInd w:val="0"/>
              <w:rPr>
                <w:rStyle w:val="Hyperlink"/>
                <w:rFonts w:cs="Calibri"/>
                <w:lang w:eastAsia="en-GB"/>
              </w:rPr>
            </w:pPr>
            <w:hyperlink r:id="rId33" w:history="1">
              <w:r w:rsidR="00AA3FC9">
                <w:rPr>
                  <w:rStyle w:val="Hyperlink"/>
                  <w:rFonts w:cs="Calibri"/>
                  <w:lang w:eastAsia="en-GB"/>
                </w:rPr>
                <w:t>Nottinghamshire Healthcare NHS Trust</w:t>
              </w:r>
            </w:hyperlink>
          </w:p>
          <w:p w:rsidR="00AA3FC9" w:rsidRPr="00CF7D5F" w:rsidRDefault="00AA3FC9" w:rsidP="005C7D5B">
            <w:pPr>
              <w:rPr>
                <w:rStyle w:val="Hyperlink"/>
              </w:rPr>
            </w:pPr>
            <w:r w:rsidRPr="00CF7D5F">
              <w:rPr>
                <w:rStyle w:val="Hyperlink"/>
                <w:lang w:eastAsia="en-GB"/>
              </w:rPr>
              <w:t>Sherwood Forest Hospitals NHS Foundation Trust</w:t>
            </w:r>
          </w:p>
          <w:p w:rsidR="00AA3FC9" w:rsidRDefault="00F56D4E" w:rsidP="005C7D5B">
            <w:pPr>
              <w:rPr>
                <w:rFonts w:cs="Calibri"/>
                <w:color w:val="548DD4"/>
                <w:u w:val="single"/>
                <w:lang w:eastAsia="en-GB"/>
              </w:rPr>
            </w:pPr>
            <w:hyperlink r:id="rId34" w:history="1">
              <w:r w:rsidR="00AA3FC9">
                <w:rPr>
                  <w:rStyle w:val="Hyperlink"/>
                  <w:rFonts w:cs="Calibri"/>
                  <w:lang w:eastAsia="en-GB"/>
                </w:rPr>
                <w:t>Leicestershire Partnership NHS Trust</w:t>
              </w:r>
            </w:hyperlink>
            <w:r w:rsidR="00AA3FC9">
              <w:rPr>
                <w:rFonts w:cs="Calibri"/>
                <w:color w:val="548DD4"/>
                <w:u w:val="single"/>
                <w:lang w:eastAsia="en-GB"/>
              </w:rPr>
              <w:t xml:space="preserve"> </w:t>
            </w:r>
          </w:p>
          <w:p w:rsidR="00AA3FC9" w:rsidRDefault="00F56D4E" w:rsidP="005C7D5B">
            <w:hyperlink r:id="rId35" w:history="1">
              <w:r w:rsidR="00AA3FC9">
                <w:rPr>
                  <w:rStyle w:val="Hyperlink"/>
                  <w:rFonts w:cs="Calibri"/>
                  <w:lang w:eastAsia="en-GB"/>
                </w:rPr>
                <w:t>Northamptonshire Healthcare NHS Trust</w:t>
              </w:r>
            </w:hyperlink>
          </w:p>
        </w:tc>
      </w:tr>
      <w:tr w:rsidR="00A64C7F" w:rsidTr="002B2069">
        <w:trPr>
          <w:trHeight w:val="380"/>
        </w:trPr>
        <w:tc>
          <w:tcPr>
            <w:tcW w:w="2518" w:type="dxa"/>
            <w:shd w:val="clear" w:color="auto" w:fill="D9D9D9" w:themeFill="background1" w:themeFillShade="D9"/>
          </w:tcPr>
          <w:p w:rsidR="00A64C7F" w:rsidRDefault="00A64C7F">
            <w:r>
              <w:t>Pre-Employment Checks</w:t>
            </w:r>
          </w:p>
        </w:tc>
        <w:tc>
          <w:tcPr>
            <w:tcW w:w="6724" w:type="dxa"/>
            <w:gridSpan w:val="3"/>
          </w:tcPr>
          <w:p w:rsidR="00A64C7F" w:rsidRDefault="00A64C7F" w:rsidP="0055756F">
            <w:pPr>
              <w:rPr>
                <w:rStyle w:val="Hyperlink"/>
              </w:rPr>
            </w:pPr>
            <w:r>
              <w:t>Information on employment checks can be viewed</w:t>
            </w:r>
          </w:p>
          <w:p w:rsidR="00A64C7F" w:rsidRPr="00271F2D" w:rsidRDefault="00F56D4E" w:rsidP="0055756F">
            <w:pPr>
              <w:rPr>
                <w:u w:val="single"/>
              </w:rPr>
            </w:pPr>
            <w:hyperlink r:id="rId36" w:history="1">
              <w:r w:rsidR="00A64C7F" w:rsidRPr="00CC1E04">
                <w:rPr>
                  <w:rStyle w:val="Hyperlink"/>
                </w:rPr>
                <w:t>here</w:t>
              </w:r>
            </w:hyperlink>
          </w:p>
        </w:tc>
      </w:tr>
      <w:tr w:rsidR="00A64C7F" w:rsidTr="002B2069">
        <w:trPr>
          <w:trHeight w:val="519"/>
        </w:trPr>
        <w:tc>
          <w:tcPr>
            <w:tcW w:w="2518" w:type="dxa"/>
            <w:shd w:val="clear" w:color="auto" w:fill="D9D9D9" w:themeFill="background1" w:themeFillShade="D9"/>
          </w:tcPr>
          <w:p w:rsidR="00A64C7F" w:rsidRDefault="00A64C7F">
            <w:r>
              <w:t>Salary Scale /Basic Pay</w:t>
            </w:r>
          </w:p>
        </w:tc>
        <w:tc>
          <w:tcPr>
            <w:tcW w:w="6724" w:type="dxa"/>
            <w:gridSpan w:val="3"/>
          </w:tcPr>
          <w:p w:rsidR="00A64C7F" w:rsidRDefault="00A64C7F" w:rsidP="0055756F">
            <w:pPr>
              <w:rPr>
                <w:rStyle w:val="Hyperlink"/>
              </w:rPr>
            </w:pPr>
            <w:r>
              <w:t xml:space="preserve">NHS pay circulars can be viewed </w:t>
            </w:r>
            <w:hyperlink r:id="rId37" w:history="1">
              <w:r>
                <w:rPr>
                  <w:rStyle w:val="Hyperlink"/>
                </w:rPr>
                <w:t xml:space="preserve"> here</w:t>
              </w:r>
            </w:hyperlink>
          </w:p>
          <w:p w:rsidR="00A64C7F" w:rsidRDefault="00A64C7F" w:rsidP="0055756F"/>
        </w:tc>
      </w:tr>
      <w:tr w:rsidR="00A64C7F" w:rsidTr="002B2069">
        <w:trPr>
          <w:trHeight w:val="540"/>
        </w:trPr>
        <w:tc>
          <w:tcPr>
            <w:tcW w:w="2518" w:type="dxa"/>
            <w:shd w:val="clear" w:color="auto" w:fill="D9D9D9" w:themeFill="background1" w:themeFillShade="D9"/>
          </w:tcPr>
          <w:p w:rsidR="00A64C7F" w:rsidRDefault="00A64C7F">
            <w:r>
              <w:t>National Terms and Conditions</w:t>
            </w:r>
          </w:p>
        </w:tc>
        <w:tc>
          <w:tcPr>
            <w:tcW w:w="6724" w:type="dxa"/>
            <w:gridSpan w:val="3"/>
          </w:tcPr>
          <w:p w:rsidR="00A64C7F" w:rsidRDefault="00A64C7F" w:rsidP="0055756F">
            <w:pPr>
              <w:rPr>
                <w:rStyle w:val="Hyperlink"/>
              </w:rPr>
            </w:pPr>
            <w:r>
              <w:t xml:space="preserve">Junior doctors Terms and Conditions of Service can be viewed </w:t>
            </w:r>
            <w:hyperlink r:id="rId38" w:history="1">
              <w:r>
                <w:rPr>
                  <w:rStyle w:val="Hyperlink"/>
                </w:rPr>
                <w:t>here</w:t>
              </w:r>
            </w:hyperlink>
          </w:p>
          <w:p w:rsidR="00A64C7F" w:rsidRPr="00532234" w:rsidRDefault="00A64C7F" w:rsidP="0055756F">
            <w:pPr>
              <w:rPr>
                <w:u w:val="single"/>
              </w:rPr>
            </w:pPr>
          </w:p>
        </w:tc>
      </w:tr>
      <w:tr w:rsidR="00A64C7F" w:rsidTr="002B2069">
        <w:trPr>
          <w:trHeight w:val="1269"/>
        </w:trPr>
        <w:tc>
          <w:tcPr>
            <w:tcW w:w="2518" w:type="dxa"/>
            <w:shd w:val="clear" w:color="auto" w:fill="D9D9D9" w:themeFill="background1" w:themeFillShade="D9"/>
          </w:tcPr>
          <w:p w:rsidR="00A64C7F" w:rsidRDefault="00F56D4E">
            <w:r>
              <w:t>HEE-EM</w:t>
            </w:r>
            <w:r w:rsidR="00A64C7F">
              <w:t xml:space="preserve"> Policies</w:t>
            </w:r>
          </w:p>
        </w:tc>
        <w:tc>
          <w:tcPr>
            <w:tcW w:w="6724" w:type="dxa"/>
            <w:gridSpan w:val="3"/>
          </w:tcPr>
          <w:p w:rsidR="00A64C7F" w:rsidRDefault="00F56D4E" w:rsidP="0055756F">
            <w:pPr>
              <w:pStyle w:val="ListParagraph"/>
              <w:numPr>
                <w:ilvl w:val="0"/>
                <w:numId w:val="1"/>
              </w:numPr>
            </w:pPr>
            <w:hyperlink r:id="rId39" w:history="1">
              <w:r w:rsidR="00A64C7F" w:rsidRPr="00D23EA8">
                <w:rPr>
                  <w:rStyle w:val="Hyperlink"/>
                </w:rPr>
                <w:t>Curriculum Study Leave</w:t>
              </w:r>
            </w:hyperlink>
          </w:p>
          <w:p w:rsidR="00A64C7F" w:rsidRDefault="00F56D4E" w:rsidP="0055756F">
            <w:pPr>
              <w:pStyle w:val="ListParagraph"/>
              <w:numPr>
                <w:ilvl w:val="0"/>
                <w:numId w:val="1"/>
              </w:numPr>
            </w:pPr>
            <w:hyperlink r:id="rId40" w:history="1">
              <w:r w:rsidR="00A64C7F" w:rsidRPr="00EF2871">
                <w:rPr>
                  <w:rStyle w:val="Hyperlink"/>
                </w:rPr>
                <w:t>Less than Full Time Training</w:t>
              </w:r>
            </w:hyperlink>
          </w:p>
          <w:p w:rsidR="00A64C7F" w:rsidRDefault="00F56D4E" w:rsidP="0055756F">
            <w:pPr>
              <w:pStyle w:val="ListParagraph"/>
              <w:numPr>
                <w:ilvl w:val="0"/>
                <w:numId w:val="1"/>
              </w:numPr>
            </w:pPr>
            <w:hyperlink r:id="rId41" w:history="1">
              <w:r w:rsidR="00A64C7F" w:rsidRPr="00D23EA8">
                <w:rPr>
                  <w:rStyle w:val="Hyperlink"/>
                </w:rPr>
                <w:t>Out of Programme Guidance</w:t>
              </w:r>
            </w:hyperlink>
          </w:p>
          <w:p w:rsidR="00A64C7F" w:rsidRDefault="00A64C7F" w:rsidP="0055756F">
            <w:pPr>
              <w:ind w:left="405"/>
            </w:pPr>
          </w:p>
        </w:tc>
      </w:tr>
      <w:tr w:rsidR="00A64C7F" w:rsidTr="00075BC9">
        <w:trPr>
          <w:trHeight w:val="800"/>
        </w:trPr>
        <w:tc>
          <w:tcPr>
            <w:tcW w:w="2518" w:type="dxa"/>
            <w:shd w:val="clear" w:color="auto" w:fill="D9D9D9" w:themeFill="background1" w:themeFillShade="D9"/>
          </w:tcPr>
          <w:p w:rsidR="00A64C7F" w:rsidRDefault="00A64C7F">
            <w:r>
              <w:t>Other Policies and Guidance</w:t>
            </w:r>
          </w:p>
        </w:tc>
        <w:tc>
          <w:tcPr>
            <w:tcW w:w="6724" w:type="dxa"/>
            <w:gridSpan w:val="3"/>
          </w:tcPr>
          <w:p w:rsidR="00A64C7F" w:rsidRDefault="00A64C7F" w:rsidP="0055756F">
            <w:r>
              <w:t>Information will also be available from the Employing Trust once Trainee has started in post.</w:t>
            </w:r>
          </w:p>
          <w:p w:rsidR="00A64C7F" w:rsidRDefault="00A64C7F" w:rsidP="0055756F">
            <w:r>
              <w:t>Travel and relocation expenses policies will be provided by each Trust.</w:t>
            </w:r>
          </w:p>
          <w:p w:rsidR="00A64C7F" w:rsidRDefault="00A64C7F" w:rsidP="0055756F"/>
        </w:tc>
      </w:tr>
      <w:tr w:rsidR="00B6086F" w:rsidTr="004F7CF8">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086F" w:rsidRDefault="00B6086F"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B6086F" w:rsidRPr="00F00374" w:rsidRDefault="00B6086F" w:rsidP="001A164D">
            <w:r w:rsidRPr="00F00374">
              <w:t xml:space="preserve">Please see our website </w:t>
            </w:r>
            <w:hyperlink r:id="rId42" w:history="1">
              <w:r w:rsidRPr="00F00374">
                <w:rPr>
                  <w:color w:val="0000FF" w:themeColor="hyperlink"/>
                  <w:u w:val="single"/>
                </w:rPr>
                <w:t>https://www.eastmidlandsdeanery.nhs.uk/</w:t>
              </w:r>
            </w:hyperlink>
            <w:r w:rsidRPr="00F00374">
              <w:t xml:space="preserve"> and our videos: </w:t>
            </w:r>
          </w:p>
          <w:p w:rsidR="00B6086F" w:rsidRPr="00F00374" w:rsidRDefault="00B6086F" w:rsidP="001A164D">
            <w:r w:rsidRPr="00F00374">
              <w:t>•</w:t>
            </w:r>
            <w:r w:rsidRPr="00F00374">
              <w:tab/>
            </w:r>
            <w:hyperlink r:id="rId43" w:history="1">
              <w:r w:rsidRPr="00F00374">
                <w:rPr>
                  <w:color w:val="0000FF" w:themeColor="hyperlink"/>
                  <w:u w:val="single"/>
                </w:rPr>
                <w:t>A Great Place to Train</w:t>
              </w:r>
            </w:hyperlink>
            <w:r w:rsidRPr="00F00374">
              <w:t xml:space="preserve"> </w:t>
            </w:r>
          </w:p>
          <w:p w:rsidR="00B6086F" w:rsidRPr="00F00374" w:rsidRDefault="00B6086F" w:rsidP="001A164D">
            <w:r w:rsidRPr="00F00374">
              <w:t>•</w:t>
            </w:r>
            <w:r w:rsidRPr="00F00374">
              <w:tab/>
            </w:r>
            <w:hyperlink r:id="rId44" w:history="1">
              <w:r w:rsidRPr="00F00374">
                <w:rPr>
                  <w:color w:val="0000FF" w:themeColor="hyperlink"/>
                  <w:u w:val="single"/>
                </w:rPr>
                <w:t>A Great Place to Learn</w:t>
              </w:r>
            </w:hyperlink>
            <w:r w:rsidRPr="00F00374">
              <w:t xml:space="preserve"> </w:t>
            </w:r>
          </w:p>
          <w:p w:rsidR="00B6086F" w:rsidRPr="00F00374" w:rsidRDefault="00B6086F" w:rsidP="001A164D">
            <w:r w:rsidRPr="00F00374">
              <w:t>for more information about training in the East Midlands.</w:t>
            </w:r>
          </w:p>
          <w:p w:rsidR="00B6086F" w:rsidRPr="00F00374" w:rsidRDefault="00B6086F"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w:t>
            </w:r>
            <w:r w:rsidRPr="00F00374">
              <w:lastRenderedPageBreak/>
              <w:t xml:space="preserve">to do, including walking in the Peak District, eating in one of the few two Michelin starred restaurants in the country, watching premier league football at Leicester or shopping in Nottingham.  </w:t>
            </w:r>
          </w:p>
          <w:p w:rsidR="00B6086F" w:rsidRPr="009374E5" w:rsidRDefault="00B6086F" w:rsidP="000B1F95">
            <w:r w:rsidRPr="00F00374">
              <w:t xml:space="preserve">Please see our video </w:t>
            </w:r>
            <w:hyperlink r:id="rId45" w:history="1">
              <w:r w:rsidRPr="00F00374">
                <w:rPr>
                  <w:color w:val="0000FF" w:themeColor="hyperlink"/>
                  <w:u w:val="single"/>
                </w:rPr>
                <w:t>A Great Place to Live</w:t>
              </w:r>
            </w:hyperlink>
            <w:r w:rsidRPr="00F00374">
              <w:t xml:space="preserve"> for more information.</w:t>
            </w:r>
          </w:p>
        </w:tc>
      </w:tr>
    </w:tbl>
    <w:p w:rsidR="0027716F" w:rsidRDefault="0027716F">
      <w:bookmarkStart w:id="0" w:name="_GoBack"/>
      <w:bookmarkEnd w:id="0"/>
    </w:p>
    <w:sectPr w:rsidR="0027716F">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3D" w:rsidRDefault="0045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3D" w:rsidRDefault="00454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3D" w:rsidRDefault="0045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3D" w:rsidRDefault="0045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454B3D"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2924175</wp:posOffset>
          </wp:positionH>
          <wp:positionV relativeFrom="paragraph">
            <wp:posOffset>-297180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3D" w:rsidRDefault="00454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27E60C1"/>
    <w:multiLevelType w:val="multilevel"/>
    <w:tmpl w:val="4926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41F5"/>
    <w:rsid w:val="00017AE6"/>
    <w:rsid w:val="000318C5"/>
    <w:rsid w:val="00053BD2"/>
    <w:rsid w:val="000630E0"/>
    <w:rsid w:val="00065721"/>
    <w:rsid w:val="00075BC9"/>
    <w:rsid w:val="0008191D"/>
    <w:rsid w:val="000845EB"/>
    <w:rsid w:val="00096D54"/>
    <w:rsid w:val="000A2581"/>
    <w:rsid w:val="000B1F95"/>
    <w:rsid w:val="000B6D99"/>
    <w:rsid w:val="000D1352"/>
    <w:rsid w:val="001541DD"/>
    <w:rsid w:val="00183C61"/>
    <w:rsid w:val="0018782A"/>
    <w:rsid w:val="001A0931"/>
    <w:rsid w:val="001C147F"/>
    <w:rsid w:val="001F772D"/>
    <w:rsid w:val="0024009C"/>
    <w:rsid w:val="00271F2D"/>
    <w:rsid w:val="0027224E"/>
    <w:rsid w:val="00276772"/>
    <w:rsid w:val="0027716F"/>
    <w:rsid w:val="00282E63"/>
    <w:rsid w:val="002B2069"/>
    <w:rsid w:val="002C5558"/>
    <w:rsid w:val="002D068E"/>
    <w:rsid w:val="002E5300"/>
    <w:rsid w:val="00301EBA"/>
    <w:rsid w:val="003076B8"/>
    <w:rsid w:val="003268AE"/>
    <w:rsid w:val="00330E1E"/>
    <w:rsid w:val="00352421"/>
    <w:rsid w:val="00364C0A"/>
    <w:rsid w:val="003710AE"/>
    <w:rsid w:val="00373EB2"/>
    <w:rsid w:val="003E66BB"/>
    <w:rsid w:val="003F0E85"/>
    <w:rsid w:val="00454B3D"/>
    <w:rsid w:val="004612BA"/>
    <w:rsid w:val="004962CF"/>
    <w:rsid w:val="004F7CF8"/>
    <w:rsid w:val="00521336"/>
    <w:rsid w:val="00532234"/>
    <w:rsid w:val="0053611B"/>
    <w:rsid w:val="00540C85"/>
    <w:rsid w:val="00541D00"/>
    <w:rsid w:val="00557232"/>
    <w:rsid w:val="0059091D"/>
    <w:rsid w:val="005931B6"/>
    <w:rsid w:val="005C7D5B"/>
    <w:rsid w:val="005D1E06"/>
    <w:rsid w:val="005E7D2C"/>
    <w:rsid w:val="00651422"/>
    <w:rsid w:val="00695B20"/>
    <w:rsid w:val="006D057C"/>
    <w:rsid w:val="006D0892"/>
    <w:rsid w:val="006E7561"/>
    <w:rsid w:val="006E7FB0"/>
    <w:rsid w:val="006F45A9"/>
    <w:rsid w:val="006F6120"/>
    <w:rsid w:val="007162CC"/>
    <w:rsid w:val="00730690"/>
    <w:rsid w:val="0077255A"/>
    <w:rsid w:val="007B69C7"/>
    <w:rsid w:val="007C3F31"/>
    <w:rsid w:val="007D452E"/>
    <w:rsid w:val="007E0B45"/>
    <w:rsid w:val="007E49A9"/>
    <w:rsid w:val="008307BA"/>
    <w:rsid w:val="00854678"/>
    <w:rsid w:val="00860307"/>
    <w:rsid w:val="008625EE"/>
    <w:rsid w:val="00886A12"/>
    <w:rsid w:val="008A20D6"/>
    <w:rsid w:val="008B049F"/>
    <w:rsid w:val="008C1E82"/>
    <w:rsid w:val="008F074A"/>
    <w:rsid w:val="00920B10"/>
    <w:rsid w:val="00930A6F"/>
    <w:rsid w:val="0096102F"/>
    <w:rsid w:val="009A0164"/>
    <w:rsid w:val="00A06DE9"/>
    <w:rsid w:val="00A322BD"/>
    <w:rsid w:val="00A64C7F"/>
    <w:rsid w:val="00A65F26"/>
    <w:rsid w:val="00A730ED"/>
    <w:rsid w:val="00AA3FC9"/>
    <w:rsid w:val="00AC6152"/>
    <w:rsid w:val="00AE745E"/>
    <w:rsid w:val="00B1356D"/>
    <w:rsid w:val="00B41836"/>
    <w:rsid w:val="00B466B0"/>
    <w:rsid w:val="00B6086F"/>
    <w:rsid w:val="00B617B6"/>
    <w:rsid w:val="00B64C9D"/>
    <w:rsid w:val="00BA5742"/>
    <w:rsid w:val="00BB742A"/>
    <w:rsid w:val="00C22DB4"/>
    <w:rsid w:val="00C4162E"/>
    <w:rsid w:val="00C64918"/>
    <w:rsid w:val="00C72B7A"/>
    <w:rsid w:val="00C80C0F"/>
    <w:rsid w:val="00CA7063"/>
    <w:rsid w:val="00CE35B8"/>
    <w:rsid w:val="00D41DF6"/>
    <w:rsid w:val="00D739F1"/>
    <w:rsid w:val="00D76FAE"/>
    <w:rsid w:val="00DA5B97"/>
    <w:rsid w:val="00DC75E7"/>
    <w:rsid w:val="00E114E9"/>
    <w:rsid w:val="00E1517A"/>
    <w:rsid w:val="00E4003D"/>
    <w:rsid w:val="00E7381E"/>
    <w:rsid w:val="00EA4BCB"/>
    <w:rsid w:val="00EB3B8D"/>
    <w:rsid w:val="00EB45D0"/>
    <w:rsid w:val="00ED6D94"/>
    <w:rsid w:val="00F054C1"/>
    <w:rsid w:val="00F31EAA"/>
    <w:rsid w:val="00F56D4E"/>
    <w:rsid w:val="00F93A23"/>
    <w:rsid w:val="00FA580B"/>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456729A"/>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CommentReference">
    <w:name w:val="annotation reference"/>
    <w:basedOn w:val="DefaultParagraphFont"/>
    <w:uiPriority w:val="99"/>
    <w:semiHidden/>
    <w:unhideWhenUsed/>
    <w:rsid w:val="008307BA"/>
    <w:rPr>
      <w:sz w:val="16"/>
      <w:szCs w:val="16"/>
    </w:rPr>
  </w:style>
  <w:style w:type="paragraph" w:styleId="CommentText">
    <w:name w:val="annotation text"/>
    <w:basedOn w:val="Normal"/>
    <w:link w:val="CommentTextChar"/>
    <w:uiPriority w:val="99"/>
    <w:semiHidden/>
    <w:unhideWhenUsed/>
    <w:rsid w:val="008307BA"/>
    <w:pPr>
      <w:spacing w:line="240" w:lineRule="auto"/>
    </w:pPr>
    <w:rPr>
      <w:sz w:val="20"/>
      <w:szCs w:val="20"/>
    </w:rPr>
  </w:style>
  <w:style w:type="character" w:customStyle="1" w:styleId="CommentTextChar">
    <w:name w:val="Comment Text Char"/>
    <w:basedOn w:val="DefaultParagraphFont"/>
    <w:link w:val="CommentText"/>
    <w:uiPriority w:val="99"/>
    <w:semiHidden/>
    <w:rsid w:val="008307BA"/>
    <w:rPr>
      <w:sz w:val="20"/>
      <w:szCs w:val="20"/>
    </w:rPr>
  </w:style>
  <w:style w:type="paragraph" w:styleId="CommentSubject">
    <w:name w:val="annotation subject"/>
    <w:basedOn w:val="CommentText"/>
    <w:next w:val="CommentText"/>
    <w:link w:val="CommentSubjectChar"/>
    <w:uiPriority w:val="99"/>
    <w:semiHidden/>
    <w:unhideWhenUsed/>
    <w:rsid w:val="008307BA"/>
    <w:rPr>
      <w:b/>
      <w:bCs/>
    </w:rPr>
  </w:style>
  <w:style w:type="character" w:customStyle="1" w:styleId="CommentSubjectChar">
    <w:name w:val="Comment Subject Char"/>
    <w:basedOn w:val="CommentTextChar"/>
    <w:link w:val="CommentSubject"/>
    <w:uiPriority w:val="99"/>
    <w:semiHidden/>
    <w:rsid w:val="008307BA"/>
    <w:rPr>
      <w:b/>
      <w:bCs/>
      <w:sz w:val="20"/>
      <w:szCs w:val="20"/>
    </w:rPr>
  </w:style>
  <w:style w:type="paragraph" w:customStyle="1" w:styleId="Default">
    <w:name w:val="Default"/>
    <w:rsid w:val="008307B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B6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90737">
      <w:bodyDiv w:val="1"/>
      <w:marLeft w:val="0"/>
      <w:marRight w:val="0"/>
      <w:marTop w:val="0"/>
      <w:marBottom w:val="0"/>
      <w:divBdr>
        <w:top w:val="none" w:sz="0" w:space="0" w:color="auto"/>
        <w:left w:val="none" w:sz="0" w:space="0" w:color="auto"/>
        <w:bottom w:val="none" w:sz="0" w:space="0" w:color="auto"/>
        <w:right w:val="none" w:sz="0" w:space="0" w:color="auto"/>
      </w:divBdr>
    </w:div>
    <w:div w:id="664092246">
      <w:bodyDiv w:val="1"/>
      <w:marLeft w:val="0"/>
      <w:marRight w:val="0"/>
      <w:marTop w:val="0"/>
      <w:marBottom w:val="0"/>
      <w:divBdr>
        <w:top w:val="none" w:sz="0" w:space="0" w:color="auto"/>
        <w:left w:val="none" w:sz="0" w:space="0" w:color="auto"/>
        <w:bottom w:val="none" w:sz="0" w:space="0" w:color="auto"/>
        <w:right w:val="none" w:sz="0" w:space="0" w:color="auto"/>
      </w:divBdr>
    </w:div>
    <w:div w:id="847989368">
      <w:bodyDiv w:val="1"/>
      <w:marLeft w:val="0"/>
      <w:marRight w:val="0"/>
      <w:marTop w:val="0"/>
      <w:marBottom w:val="0"/>
      <w:divBdr>
        <w:top w:val="none" w:sz="0" w:space="0" w:color="auto"/>
        <w:left w:val="none" w:sz="0" w:space="0" w:color="auto"/>
        <w:bottom w:val="none" w:sz="0" w:space="0" w:color="auto"/>
        <w:right w:val="none" w:sz="0" w:space="0" w:color="auto"/>
      </w:divBdr>
    </w:div>
    <w:div w:id="998313834">
      <w:bodyDiv w:val="1"/>
      <w:marLeft w:val="0"/>
      <w:marRight w:val="0"/>
      <w:marTop w:val="0"/>
      <w:marBottom w:val="0"/>
      <w:divBdr>
        <w:top w:val="none" w:sz="0" w:space="0" w:color="auto"/>
        <w:left w:val="none" w:sz="0" w:space="0" w:color="auto"/>
        <w:bottom w:val="none" w:sz="0" w:space="0" w:color="auto"/>
        <w:right w:val="none" w:sz="0" w:space="0" w:color="auto"/>
      </w:divBdr>
    </w:div>
    <w:div w:id="1066756583">
      <w:bodyDiv w:val="1"/>
      <w:marLeft w:val="0"/>
      <w:marRight w:val="0"/>
      <w:marTop w:val="0"/>
      <w:marBottom w:val="0"/>
      <w:divBdr>
        <w:top w:val="none" w:sz="0" w:space="0" w:color="auto"/>
        <w:left w:val="none" w:sz="0" w:space="0" w:color="auto"/>
        <w:bottom w:val="none" w:sz="0" w:space="0" w:color="auto"/>
        <w:right w:val="none" w:sz="0" w:space="0" w:color="auto"/>
      </w:divBdr>
    </w:div>
    <w:div w:id="1237083172">
      <w:bodyDiv w:val="1"/>
      <w:marLeft w:val="0"/>
      <w:marRight w:val="0"/>
      <w:marTop w:val="0"/>
      <w:marBottom w:val="0"/>
      <w:divBdr>
        <w:top w:val="none" w:sz="0" w:space="0" w:color="auto"/>
        <w:left w:val="none" w:sz="0" w:space="0" w:color="auto"/>
        <w:bottom w:val="none" w:sz="0" w:space="0" w:color="auto"/>
        <w:right w:val="none" w:sz="0" w:space="0" w:color="auto"/>
      </w:divBdr>
    </w:div>
    <w:div w:id="1699697147">
      <w:bodyDiv w:val="1"/>
      <w:marLeft w:val="0"/>
      <w:marRight w:val="0"/>
      <w:marTop w:val="0"/>
      <w:marBottom w:val="0"/>
      <w:divBdr>
        <w:top w:val="none" w:sz="0" w:space="0" w:color="auto"/>
        <w:left w:val="none" w:sz="0" w:space="0" w:color="auto"/>
        <w:bottom w:val="none" w:sz="0" w:space="0" w:color="auto"/>
        <w:right w:val="none" w:sz="0" w:space="0" w:color="auto"/>
      </w:divBdr>
    </w:div>
    <w:div w:id="1880389311">
      <w:bodyDiv w:val="1"/>
      <w:marLeft w:val="0"/>
      <w:marRight w:val="0"/>
      <w:marTop w:val="0"/>
      <w:marBottom w:val="0"/>
      <w:divBdr>
        <w:top w:val="none" w:sz="0" w:space="0" w:color="auto"/>
        <w:left w:val="none" w:sz="0" w:space="0" w:color="auto"/>
        <w:bottom w:val="none" w:sz="0" w:space="0" w:color="auto"/>
        <w:right w:val="none" w:sz="0" w:space="0" w:color="auto"/>
      </w:divBdr>
    </w:div>
    <w:div w:id="1947537742">
      <w:bodyDiv w:val="1"/>
      <w:marLeft w:val="0"/>
      <w:marRight w:val="0"/>
      <w:marTop w:val="0"/>
      <w:marBottom w:val="0"/>
      <w:divBdr>
        <w:top w:val="none" w:sz="0" w:space="0" w:color="auto"/>
        <w:left w:val="none" w:sz="0" w:space="0" w:color="auto"/>
        <w:bottom w:val="none" w:sz="0" w:space="0" w:color="auto"/>
        <w:right w:val="none" w:sz="0" w:space="0" w:color="auto"/>
      </w:divBdr>
      <w:divsChild>
        <w:div w:id="1961955479">
          <w:marLeft w:val="0"/>
          <w:marRight w:val="0"/>
          <w:marTop w:val="0"/>
          <w:marBottom w:val="0"/>
          <w:divBdr>
            <w:top w:val="none" w:sz="0" w:space="0" w:color="auto"/>
            <w:left w:val="none" w:sz="0" w:space="0" w:color="auto"/>
            <w:bottom w:val="none" w:sz="0" w:space="0" w:color="auto"/>
            <w:right w:val="none" w:sz="0" w:space="0" w:color="auto"/>
          </w:divBdr>
          <w:divsChild>
            <w:div w:id="536813540">
              <w:marLeft w:val="0"/>
              <w:marRight w:val="0"/>
              <w:marTop w:val="0"/>
              <w:marBottom w:val="0"/>
              <w:divBdr>
                <w:top w:val="none" w:sz="0" w:space="0" w:color="auto"/>
                <w:left w:val="none" w:sz="0" w:space="0" w:color="auto"/>
                <w:bottom w:val="none" w:sz="0" w:space="0" w:color="auto"/>
                <w:right w:val="none" w:sz="0" w:space="0" w:color="auto"/>
              </w:divBdr>
              <w:divsChild>
                <w:div w:id="256207717">
                  <w:marLeft w:val="0"/>
                  <w:marRight w:val="0"/>
                  <w:marTop w:val="0"/>
                  <w:marBottom w:val="0"/>
                  <w:divBdr>
                    <w:top w:val="none" w:sz="0" w:space="0" w:color="auto"/>
                    <w:left w:val="none" w:sz="0" w:space="0" w:color="auto"/>
                    <w:bottom w:val="none" w:sz="0" w:space="0" w:color="auto"/>
                    <w:right w:val="none" w:sz="0" w:space="0" w:color="auto"/>
                  </w:divBdr>
                  <w:divsChild>
                    <w:div w:id="1313875614">
                      <w:marLeft w:val="0"/>
                      <w:marRight w:val="0"/>
                      <w:marTop w:val="0"/>
                      <w:marBottom w:val="0"/>
                      <w:divBdr>
                        <w:top w:val="none" w:sz="0" w:space="0" w:color="auto"/>
                        <w:left w:val="none" w:sz="0" w:space="0" w:color="auto"/>
                        <w:bottom w:val="none" w:sz="0" w:space="0" w:color="auto"/>
                        <w:right w:val="none" w:sz="0" w:space="0" w:color="auto"/>
                      </w:divBdr>
                      <w:divsChild>
                        <w:div w:id="1410227512">
                          <w:marLeft w:val="0"/>
                          <w:marRight w:val="0"/>
                          <w:marTop w:val="0"/>
                          <w:marBottom w:val="0"/>
                          <w:divBdr>
                            <w:top w:val="none" w:sz="0" w:space="0" w:color="auto"/>
                            <w:left w:val="none" w:sz="0" w:space="0" w:color="auto"/>
                            <w:bottom w:val="none" w:sz="0" w:space="0" w:color="auto"/>
                            <w:right w:val="none" w:sz="0" w:space="0" w:color="auto"/>
                          </w:divBdr>
                          <w:divsChild>
                            <w:div w:id="1663585177">
                              <w:marLeft w:val="0"/>
                              <w:marRight w:val="0"/>
                              <w:marTop w:val="0"/>
                              <w:marBottom w:val="0"/>
                              <w:divBdr>
                                <w:top w:val="none" w:sz="0" w:space="0" w:color="auto"/>
                                <w:left w:val="none" w:sz="0" w:space="0" w:color="auto"/>
                                <w:bottom w:val="none" w:sz="0" w:space="0" w:color="auto"/>
                                <w:right w:val="none" w:sz="0" w:space="0" w:color="auto"/>
                              </w:divBdr>
                              <w:divsChild>
                                <w:div w:id="1065838995">
                                  <w:marLeft w:val="0"/>
                                  <w:marRight w:val="0"/>
                                  <w:marTop w:val="0"/>
                                  <w:marBottom w:val="0"/>
                                  <w:divBdr>
                                    <w:top w:val="none" w:sz="0" w:space="0" w:color="auto"/>
                                    <w:left w:val="none" w:sz="0" w:space="0" w:color="auto"/>
                                    <w:bottom w:val="none" w:sz="0" w:space="0" w:color="auto"/>
                                    <w:right w:val="none" w:sz="0" w:space="0" w:color="auto"/>
                                  </w:divBdr>
                                  <w:divsChild>
                                    <w:div w:id="877860177">
                                      <w:marLeft w:val="0"/>
                                      <w:marRight w:val="0"/>
                                      <w:marTop w:val="0"/>
                                      <w:marBottom w:val="0"/>
                                      <w:divBdr>
                                        <w:top w:val="none" w:sz="0" w:space="0" w:color="auto"/>
                                        <w:left w:val="none" w:sz="0" w:space="0" w:color="auto"/>
                                        <w:bottom w:val="none" w:sz="0" w:space="0" w:color="auto"/>
                                        <w:right w:val="none" w:sz="0" w:space="0" w:color="auto"/>
                                      </w:divBdr>
                                      <w:divsChild>
                                        <w:div w:id="9527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460177">
      <w:bodyDiv w:val="1"/>
      <w:marLeft w:val="0"/>
      <w:marRight w:val="0"/>
      <w:marTop w:val="0"/>
      <w:marBottom w:val="0"/>
      <w:divBdr>
        <w:top w:val="none" w:sz="0" w:space="0" w:color="auto"/>
        <w:left w:val="none" w:sz="0" w:space="0" w:color="auto"/>
        <w:bottom w:val="none" w:sz="0" w:space="0" w:color="auto"/>
        <w:right w:val="none" w:sz="0" w:space="0" w:color="auto"/>
      </w:divBdr>
    </w:div>
    <w:div w:id="2047214950">
      <w:bodyDiv w:val="1"/>
      <w:marLeft w:val="0"/>
      <w:marRight w:val="0"/>
      <w:marTop w:val="0"/>
      <w:marBottom w:val="0"/>
      <w:divBdr>
        <w:top w:val="none" w:sz="0" w:space="0" w:color="auto"/>
        <w:left w:val="none" w:sz="0" w:space="0" w:color="auto"/>
        <w:bottom w:val="none" w:sz="0" w:space="0" w:color="auto"/>
        <w:right w:val="none" w:sz="0" w:space="0" w:color="auto"/>
      </w:divBdr>
    </w:div>
    <w:div w:id="20773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alrecruitment.em@hee.nhs.uk" TargetMode="External"/><Relationship Id="rId18" Type="http://schemas.openxmlformats.org/officeDocument/2006/relationships/hyperlink" Target="https://jobsearch.direct.gov.uk/GetJob.aspx?JobID=44780813&amp;JobTitle=Core+Trainee&amp;rad_units=miles&amp;brd=6978%2c6985%2c6988&amp;pp=25&amp;vw=b&amp;setype=1&amp;lid=807&amp;cy=UK&amp;pg=1&amp;q=CORE+PSYCHIATRY&amp;sort=rv.dt.di&amp;re=134&amp;AVSDM=2017-11-03+15%3a03%3a00" TargetMode="External"/><Relationship Id="rId26" Type="http://schemas.openxmlformats.org/officeDocument/2006/relationships/hyperlink" Target="http://www.nottinghamshirehealthcare.nhs.uk/" TargetMode="External"/><Relationship Id="rId39" Type="http://schemas.openxmlformats.org/officeDocument/2006/relationships/hyperlink" Target="https://www.eastmidlandsdeanery.nhs.uk/page.php?id=737" TargetMode="External"/><Relationship Id="rId3" Type="http://schemas.openxmlformats.org/officeDocument/2006/relationships/settings" Target="settings.xml"/><Relationship Id="rId21" Type="http://schemas.openxmlformats.org/officeDocument/2006/relationships/hyperlink" Target="https://www.nwpgmd.nhs.uk/ct1_psy_recruit_guidance_docs" TargetMode="External"/><Relationship Id="rId34" Type="http://schemas.openxmlformats.org/officeDocument/2006/relationships/hyperlink" Target="http://www.leicspart.nhs.uk/" TargetMode="External"/><Relationship Id="rId42" Type="http://schemas.openxmlformats.org/officeDocument/2006/relationships/hyperlink" Target="https://www.eastmidlandsdeanery.nhs.uk/"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www.nwpgmd.nhs.uk/national_Psychiatry_Recruitment" TargetMode="External"/><Relationship Id="rId12" Type="http://schemas.openxmlformats.org/officeDocument/2006/relationships/hyperlink" Target="mailto:fitnesstopractise.em@hee.nhs.uk" TargetMode="External"/><Relationship Id="rId17" Type="http://schemas.openxmlformats.org/officeDocument/2006/relationships/hyperlink" Target="https://www.jobs.nhs.uk/xi/vacancy/800eff6bc23eb8a1fe47da0e51381b4b/?vac_ref=914836426" TargetMode="External"/><Relationship Id="rId25" Type="http://schemas.openxmlformats.org/officeDocument/2006/relationships/hyperlink" Target="http://www.lpft.nhs.uk/" TargetMode="External"/><Relationship Id="rId33" Type="http://schemas.openxmlformats.org/officeDocument/2006/relationships/hyperlink" Target="http://www.nottinghamshirehealthcare.nhs.uk/" TargetMode="External"/><Relationship Id="rId38" Type="http://schemas.openxmlformats.org/officeDocument/2006/relationships/hyperlink" Target="http://www.nhsemployers.org/your-workforce/pay-and-reward/nhs-terms-and-conditions/junior-doctors-dentists-gp-registrars"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s://www.nwpgmd.nhs.uk/ct1_psy_recruit_guidance_docs" TargetMode="External"/><Relationship Id="rId29" Type="http://schemas.openxmlformats.org/officeDocument/2006/relationships/hyperlink" Target="http://www.nhft.nhs.uk/main.cfm" TargetMode="External"/><Relationship Id="rId41" Type="http://schemas.openxmlformats.org/officeDocument/2006/relationships/hyperlink" Target="https://www.eastmidlandsdeanery.nhs.uk/page.php?id=9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iatryrecruitment.nw@hee.nhs.uk" TargetMode="External"/><Relationship Id="rId24" Type="http://schemas.openxmlformats.org/officeDocument/2006/relationships/hyperlink" Target="http://www.derbyshirehealthcareft.nhs.uk/" TargetMode="External"/><Relationship Id="rId32" Type="http://schemas.openxmlformats.org/officeDocument/2006/relationships/hyperlink" Target="http://www.lpft.nhs.uk/" TargetMode="External"/><Relationship Id="rId37" Type="http://schemas.openxmlformats.org/officeDocument/2006/relationships/hyperlink" Target="http://www.nhsemployers.org/your-workforce/pay-and-reward/pay/pay-and-conditions-circulars/medical-and-dental-pay-and-conditions-circulars" TargetMode="External"/><Relationship Id="rId40" Type="http://schemas.openxmlformats.org/officeDocument/2006/relationships/hyperlink" Target="https://www.eastmidlandsdeanery.nhs.uk/page.php?id=799" TargetMode="External"/><Relationship Id="rId45" Type="http://schemas.openxmlformats.org/officeDocument/2006/relationships/hyperlink" Target="https://www.youtube.com/watch?v=XWadwqobwX0&amp;list=PLFgK0eLmts60bUgrWPqpvXiBSAlpuPAiM&amp;index=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s://www.eastmidlandsdeanery.nhs.uk/page.php?id=1248" TargetMode="External"/><Relationship Id="rId28" Type="http://schemas.openxmlformats.org/officeDocument/2006/relationships/hyperlink" Target="http://www.leicspart.nhs.uk/" TargetMode="External"/><Relationship Id="rId36" Type="http://schemas.openxmlformats.org/officeDocument/2006/relationships/hyperlink" Target="http://www.nhsemployers.org/your-workforce/recruit/employment-checks" TargetMode="External"/><Relationship Id="rId49" Type="http://schemas.openxmlformats.org/officeDocument/2006/relationships/footer" Target="footer2.xml"/><Relationship Id="rId10" Type="http://schemas.openxmlformats.org/officeDocument/2006/relationships/hyperlink" Target="http://specialtytraining.hee.nhs.uk/Resources-Bank" TargetMode="External"/><Relationship Id="rId19" Type="http://schemas.openxmlformats.org/officeDocument/2006/relationships/hyperlink" Target="https://www.oriel.nhs.uk/Web" TargetMode="External"/><Relationship Id="rId31" Type="http://schemas.openxmlformats.org/officeDocument/2006/relationships/hyperlink" Target="http://www.derbyshirehealthcareft.nhs.uk/" TargetMode="External"/><Relationship Id="rId44" Type="http://schemas.openxmlformats.org/officeDocument/2006/relationships/hyperlink" Target="https://www.youtube.com/watch?v=JmIOoe74l-0&amp;index=2&amp;list=PLFgK0eLmts60bUgrWPqpvXiBSAlpuPAi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https://www.nwpgmd.nhs.uk/ct1_psy_recruit_overview" TargetMode="External"/><Relationship Id="rId22" Type="http://schemas.openxmlformats.org/officeDocument/2006/relationships/hyperlink" Target="https://www.healthcareers.nhs.uk/" TargetMode="External"/><Relationship Id="rId27" Type="http://schemas.openxmlformats.org/officeDocument/2006/relationships/hyperlink" Target="http://www.sfh-tr.nhs.uk/" TargetMode="External"/><Relationship Id="rId30" Type="http://schemas.openxmlformats.org/officeDocument/2006/relationships/hyperlink" Target="http://www.gmc-uk.org/education/national_summary_reports.asp" TargetMode="External"/><Relationship Id="rId35" Type="http://schemas.openxmlformats.org/officeDocument/2006/relationships/hyperlink" Target="http://www.nhft.nhs.uk/main.cfm" TargetMode="External"/><Relationship Id="rId43" Type="http://schemas.openxmlformats.org/officeDocument/2006/relationships/hyperlink" Target="https://www.youtube.com/watch?v=nH6edoUW-fM&amp;index=4&amp;list=PLFgK0eLmts60bUgrWPqpvXiBSAlpuPAiM" TargetMode="External"/><Relationship Id="rId48" Type="http://schemas.openxmlformats.org/officeDocument/2006/relationships/footer" Target="footer1.xml"/><Relationship Id="rId8" Type="http://schemas.openxmlformats.org/officeDocument/2006/relationships/hyperlink" Target="https://specialtytraining.hee.nhs.uk/Recruitment/Person-specifications"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100</cp:revision>
  <dcterms:created xsi:type="dcterms:W3CDTF">2014-10-01T09:26:00Z</dcterms:created>
  <dcterms:modified xsi:type="dcterms:W3CDTF">2017-11-08T09:31:00Z</dcterms:modified>
</cp:coreProperties>
</file>