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152" w:rsidRDefault="00AC6152" w:rsidP="00010E33">
      <w:pPr>
        <w:jc w:val="center"/>
      </w:pPr>
    </w:p>
    <w:p w:rsidR="00017AE6" w:rsidRPr="005E7D2C" w:rsidRDefault="00010E33" w:rsidP="00010E33">
      <w:pPr>
        <w:jc w:val="center"/>
        <w:rPr>
          <w:b/>
        </w:rPr>
      </w:pPr>
      <w:r w:rsidRPr="005E7D2C">
        <w:rPr>
          <w:b/>
        </w:rPr>
        <w:t>CODE OF PRACTICE</w:t>
      </w:r>
    </w:p>
    <w:tbl>
      <w:tblPr>
        <w:tblStyle w:val="TableGrid"/>
        <w:tblW w:w="0" w:type="auto"/>
        <w:tblLook w:val="04A0" w:firstRow="1" w:lastRow="0" w:firstColumn="1" w:lastColumn="0" w:noHBand="0" w:noVBand="1"/>
      </w:tblPr>
      <w:tblGrid>
        <w:gridCol w:w="2518"/>
        <w:gridCol w:w="2102"/>
        <w:gridCol w:w="2311"/>
        <w:gridCol w:w="2311"/>
      </w:tblGrid>
      <w:tr w:rsidR="003E66BB" w:rsidTr="00B466B0">
        <w:trPr>
          <w:trHeight w:val="480"/>
        </w:trPr>
        <w:tc>
          <w:tcPr>
            <w:tcW w:w="6931" w:type="dxa"/>
            <w:gridSpan w:val="3"/>
            <w:shd w:val="clear" w:color="auto" w:fill="D9D9D9" w:themeFill="background1" w:themeFillShade="D9"/>
          </w:tcPr>
          <w:p w:rsidR="003E66BB" w:rsidRDefault="00010E33">
            <w:r>
              <w:t>Next Recruitment episode anticipated</w:t>
            </w:r>
          </w:p>
        </w:tc>
        <w:tc>
          <w:tcPr>
            <w:tcW w:w="2311" w:type="dxa"/>
          </w:tcPr>
          <w:p w:rsidR="003E66BB" w:rsidRPr="000421E0" w:rsidRDefault="002F1278" w:rsidP="002F1278">
            <w:pPr>
              <w:jc w:val="center"/>
            </w:pPr>
            <w:r w:rsidRPr="000421E0">
              <w:rPr>
                <w:sz w:val="24"/>
                <w:szCs w:val="24"/>
              </w:rPr>
              <w:t>Round 1</w:t>
            </w:r>
          </w:p>
        </w:tc>
      </w:tr>
      <w:tr w:rsidR="003E66BB" w:rsidTr="00075BC9">
        <w:trPr>
          <w:trHeight w:val="544"/>
        </w:trPr>
        <w:tc>
          <w:tcPr>
            <w:tcW w:w="4620" w:type="dxa"/>
            <w:gridSpan w:val="2"/>
            <w:shd w:val="clear" w:color="auto" w:fill="D9D9D9" w:themeFill="background1" w:themeFillShade="D9"/>
          </w:tcPr>
          <w:p w:rsidR="003E66BB" w:rsidRDefault="00111216">
            <w:r>
              <w:t>Special</w:t>
            </w:r>
            <w:r w:rsidR="00010E33">
              <w:t>ty &amp; Level</w:t>
            </w:r>
            <w:r w:rsidR="00C22DB4">
              <w:t xml:space="preserve"> </w:t>
            </w:r>
            <w:r w:rsidR="00010E33">
              <w:t>(Type of Work)</w:t>
            </w:r>
          </w:p>
        </w:tc>
        <w:tc>
          <w:tcPr>
            <w:tcW w:w="2311" w:type="dxa"/>
          </w:tcPr>
          <w:p w:rsidR="003E66BB" w:rsidRPr="000421E0" w:rsidRDefault="007A3E0F">
            <w:r w:rsidRPr="000421E0">
              <w:rPr>
                <w:rFonts w:cs="Calibri"/>
              </w:rPr>
              <w:t>Cardiothoracic Surgery</w:t>
            </w:r>
          </w:p>
        </w:tc>
        <w:tc>
          <w:tcPr>
            <w:tcW w:w="2311" w:type="dxa"/>
          </w:tcPr>
          <w:p w:rsidR="003E66BB" w:rsidRPr="000421E0" w:rsidRDefault="006904C6">
            <w:r w:rsidRPr="000421E0">
              <w:rPr>
                <w:rFonts w:cs="Calibri"/>
              </w:rPr>
              <w:t xml:space="preserve">ST1 and </w:t>
            </w:r>
            <w:r w:rsidR="007A3E0F" w:rsidRPr="000421E0">
              <w:rPr>
                <w:rFonts w:cs="Calibri"/>
              </w:rPr>
              <w:t>ST3</w:t>
            </w:r>
          </w:p>
        </w:tc>
      </w:tr>
      <w:tr w:rsidR="00010E33" w:rsidTr="00075BC9">
        <w:trPr>
          <w:trHeight w:val="492"/>
        </w:trPr>
        <w:tc>
          <w:tcPr>
            <w:tcW w:w="2518" w:type="dxa"/>
            <w:shd w:val="clear" w:color="auto" w:fill="D9D9D9" w:themeFill="background1" w:themeFillShade="D9"/>
          </w:tcPr>
          <w:p w:rsidR="00010E33" w:rsidRDefault="00010E33">
            <w:r>
              <w:t>Recruitment Round</w:t>
            </w:r>
          </w:p>
        </w:tc>
        <w:tc>
          <w:tcPr>
            <w:tcW w:w="6724" w:type="dxa"/>
            <w:gridSpan w:val="3"/>
          </w:tcPr>
          <w:p w:rsidR="00010E33" w:rsidRDefault="007A3E0F">
            <w:r>
              <w:rPr>
                <w:rFonts w:cs="Calibri"/>
              </w:rPr>
              <w:t>Round 1</w:t>
            </w:r>
          </w:p>
        </w:tc>
      </w:tr>
      <w:tr w:rsidR="00010E33" w:rsidTr="00075BC9">
        <w:trPr>
          <w:trHeight w:val="542"/>
        </w:trPr>
        <w:tc>
          <w:tcPr>
            <w:tcW w:w="2518" w:type="dxa"/>
            <w:shd w:val="clear" w:color="auto" w:fill="D9D9D9" w:themeFill="background1" w:themeFillShade="D9"/>
          </w:tcPr>
          <w:p w:rsidR="00010E33" w:rsidRDefault="00010E33">
            <w:r>
              <w:t>Type of Recruitment</w:t>
            </w:r>
          </w:p>
        </w:tc>
        <w:tc>
          <w:tcPr>
            <w:tcW w:w="6724" w:type="dxa"/>
            <w:gridSpan w:val="3"/>
          </w:tcPr>
          <w:p w:rsidR="007A3E0F" w:rsidRDefault="007A3E0F" w:rsidP="007A3E0F">
            <w:pPr>
              <w:rPr>
                <w:rFonts w:cs="Calibri"/>
              </w:rPr>
            </w:pPr>
            <w:r w:rsidRPr="00AD18E4">
              <w:rPr>
                <w:rFonts w:cs="Calibri"/>
              </w:rPr>
              <w:t>National</w:t>
            </w:r>
            <w:r w:rsidR="004E0DA3" w:rsidRPr="00AD18E4">
              <w:rPr>
                <w:rFonts w:cs="Calibri"/>
              </w:rPr>
              <w:t>ly Led and Operated</w:t>
            </w:r>
            <w:r w:rsidR="00BC016D" w:rsidRPr="00AD18E4">
              <w:rPr>
                <w:rFonts w:cs="Calibri"/>
              </w:rPr>
              <w:t xml:space="preserve"> </w:t>
            </w:r>
            <w:r w:rsidRPr="00AD18E4">
              <w:rPr>
                <w:rFonts w:cs="Calibri"/>
              </w:rPr>
              <w:t xml:space="preserve">Coordinated by </w:t>
            </w:r>
            <w:hyperlink r:id="rId7" w:history="1">
              <w:r w:rsidR="007A38BA" w:rsidRPr="00AD18E4">
                <w:rPr>
                  <w:rStyle w:val="Hyperlink"/>
                  <w:rFonts w:cs="Calibri"/>
                </w:rPr>
                <w:t>Health Education England - Wessex</w:t>
              </w:r>
            </w:hyperlink>
            <w:r w:rsidR="007278A1">
              <w:rPr>
                <w:rFonts w:cs="Calibri"/>
              </w:rPr>
              <w:t xml:space="preserve"> </w:t>
            </w:r>
          </w:p>
          <w:p w:rsidR="00010E33" w:rsidRDefault="00010E33"/>
        </w:tc>
      </w:tr>
      <w:tr w:rsidR="00010E33" w:rsidTr="00075BC9">
        <w:trPr>
          <w:trHeight w:val="495"/>
        </w:trPr>
        <w:tc>
          <w:tcPr>
            <w:tcW w:w="2518" w:type="dxa"/>
            <w:shd w:val="clear" w:color="auto" w:fill="D9D9D9" w:themeFill="background1" w:themeFillShade="D9"/>
          </w:tcPr>
          <w:p w:rsidR="00010E33" w:rsidRDefault="001E7C37">
            <w:r>
              <w:t>Qualification and</w:t>
            </w:r>
            <w:r w:rsidR="00010E33">
              <w:t xml:space="preserve"> Professional Registration required</w:t>
            </w:r>
          </w:p>
        </w:tc>
        <w:tc>
          <w:tcPr>
            <w:tcW w:w="6724" w:type="dxa"/>
            <w:gridSpan w:val="3"/>
          </w:tcPr>
          <w:p w:rsidR="00010E33" w:rsidRPr="006904C6" w:rsidRDefault="00385C55">
            <w:r w:rsidRPr="00EE7DF2">
              <w:t>Person specification</w:t>
            </w:r>
            <w:r>
              <w:t>s</w:t>
            </w:r>
            <w:r w:rsidRPr="00EE7DF2">
              <w:t xml:space="preserve"> can be found </w:t>
            </w:r>
            <w:hyperlink r:id="rId8" w:history="1">
              <w:r w:rsidRPr="002C027E">
                <w:rPr>
                  <w:rStyle w:val="Hyperlink"/>
                </w:rPr>
                <w:t>here</w:t>
              </w:r>
            </w:hyperlink>
          </w:p>
        </w:tc>
      </w:tr>
      <w:tr w:rsidR="00010E33" w:rsidTr="00075BC9">
        <w:trPr>
          <w:trHeight w:val="449"/>
        </w:trPr>
        <w:tc>
          <w:tcPr>
            <w:tcW w:w="2518" w:type="dxa"/>
            <w:shd w:val="clear" w:color="auto" w:fill="D9D9D9" w:themeFill="background1" w:themeFillShade="D9"/>
          </w:tcPr>
          <w:p w:rsidR="00010E33" w:rsidRDefault="00010E33">
            <w:r>
              <w:t>Eligibility Criteria</w:t>
            </w:r>
          </w:p>
        </w:tc>
        <w:tc>
          <w:tcPr>
            <w:tcW w:w="6724" w:type="dxa"/>
            <w:gridSpan w:val="3"/>
          </w:tcPr>
          <w:p w:rsidR="00010E33" w:rsidRDefault="00385C55">
            <w:r>
              <w:rPr>
                <w:rFonts w:cstheme="minorHAnsi"/>
              </w:rPr>
              <w:t xml:space="preserve">Please refer to the </w:t>
            </w:r>
            <w:hyperlink r:id="rId9" w:history="1">
              <w:r>
                <w:rPr>
                  <w:rStyle w:val="Hyperlink"/>
                </w:rPr>
                <w:t>Applicant Handbook 2018</w:t>
              </w:r>
            </w:hyperlink>
            <w:r>
              <w:rPr>
                <w:rStyle w:val="Hyperlink"/>
                <w:u w:val="none"/>
              </w:rPr>
              <w:t xml:space="preserve"> </w:t>
            </w:r>
            <w:r w:rsidRPr="00B91F2B">
              <w:rPr>
                <w:rStyle w:val="Hyperlink"/>
                <w:color w:val="auto"/>
                <w:u w:val="none"/>
              </w:rPr>
              <w:t xml:space="preserve">and </w:t>
            </w:r>
            <w:r w:rsidRPr="00B91F2B">
              <w:rPr>
                <w:rFonts w:cstheme="minorHAnsi"/>
              </w:rPr>
              <w:t>person specification above for eligibility criteria.</w:t>
            </w:r>
          </w:p>
        </w:tc>
      </w:tr>
      <w:tr w:rsidR="003E66BB" w:rsidTr="00E55DD7">
        <w:trPr>
          <w:trHeight w:val="582"/>
        </w:trPr>
        <w:tc>
          <w:tcPr>
            <w:tcW w:w="2518" w:type="dxa"/>
            <w:shd w:val="clear" w:color="auto" w:fill="D9D9D9" w:themeFill="background1" w:themeFillShade="D9"/>
          </w:tcPr>
          <w:p w:rsidR="003E66BB" w:rsidRDefault="00330E1E">
            <w:r>
              <w:t>Anticipated Number of Vacancies</w:t>
            </w:r>
          </w:p>
        </w:tc>
        <w:tc>
          <w:tcPr>
            <w:tcW w:w="2102" w:type="dxa"/>
          </w:tcPr>
          <w:p w:rsidR="006904C6" w:rsidRDefault="004739FD" w:rsidP="006904C6">
            <w:r>
              <w:t>1 ST1; 1 ST3</w:t>
            </w:r>
          </w:p>
        </w:tc>
        <w:tc>
          <w:tcPr>
            <w:tcW w:w="2311" w:type="dxa"/>
            <w:shd w:val="clear" w:color="auto" w:fill="D9D9D9" w:themeFill="background1" w:themeFillShade="D9"/>
          </w:tcPr>
          <w:p w:rsidR="003E66BB" w:rsidRDefault="00330E1E">
            <w:r>
              <w:t>Previous Year Fill Rate</w:t>
            </w:r>
          </w:p>
        </w:tc>
        <w:tc>
          <w:tcPr>
            <w:tcW w:w="2311" w:type="dxa"/>
            <w:shd w:val="clear" w:color="auto" w:fill="auto"/>
          </w:tcPr>
          <w:p w:rsidR="003E66BB" w:rsidRDefault="008F2071">
            <w:r>
              <w:t>100%</w:t>
            </w:r>
          </w:p>
        </w:tc>
      </w:tr>
      <w:tr w:rsidR="00330E1E" w:rsidTr="00075BC9">
        <w:trPr>
          <w:trHeight w:val="435"/>
        </w:trPr>
        <w:tc>
          <w:tcPr>
            <w:tcW w:w="2518" w:type="dxa"/>
            <w:shd w:val="clear" w:color="auto" w:fill="D9D9D9" w:themeFill="background1" w:themeFillShade="D9"/>
          </w:tcPr>
          <w:p w:rsidR="00330E1E" w:rsidRDefault="00330E1E">
            <w:r>
              <w:t>Anticipated Start Date</w:t>
            </w:r>
          </w:p>
        </w:tc>
        <w:tc>
          <w:tcPr>
            <w:tcW w:w="6724" w:type="dxa"/>
            <w:gridSpan w:val="3"/>
          </w:tcPr>
          <w:p w:rsidR="00330E1E" w:rsidRDefault="00385C55">
            <w:r>
              <w:t>1 August 2018</w:t>
            </w:r>
          </w:p>
        </w:tc>
      </w:tr>
      <w:tr w:rsidR="00330E1E" w:rsidTr="00244544">
        <w:trPr>
          <w:trHeight w:val="545"/>
        </w:trPr>
        <w:tc>
          <w:tcPr>
            <w:tcW w:w="2518" w:type="dxa"/>
            <w:shd w:val="clear" w:color="auto" w:fill="D9D9D9" w:themeFill="background1" w:themeFillShade="D9"/>
          </w:tcPr>
          <w:p w:rsidR="00330E1E" w:rsidRDefault="00330E1E" w:rsidP="00FF198B">
            <w:r>
              <w:t>Competition Ratios</w:t>
            </w:r>
          </w:p>
        </w:tc>
        <w:tc>
          <w:tcPr>
            <w:tcW w:w="6724" w:type="dxa"/>
            <w:gridSpan w:val="3"/>
            <w:shd w:val="clear" w:color="auto" w:fill="auto"/>
          </w:tcPr>
          <w:p w:rsidR="00330E1E" w:rsidRPr="00BB742A" w:rsidRDefault="001E7C37" w:rsidP="001B4462">
            <w:hyperlink r:id="rId10" w:history="1">
              <w:r w:rsidR="00AC0169">
                <w:rPr>
                  <w:rStyle w:val="Hyperlink"/>
                </w:rPr>
                <w:t>Competition Ratios</w:t>
              </w:r>
            </w:hyperlink>
          </w:p>
        </w:tc>
      </w:tr>
      <w:tr w:rsidR="00330E1E" w:rsidTr="00075BC9">
        <w:trPr>
          <w:trHeight w:val="391"/>
        </w:trPr>
        <w:tc>
          <w:tcPr>
            <w:tcW w:w="2518" w:type="dxa"/>
            <w:shd w:val="clear" w:color="auto" w:fill="D9D9D9" w:themeFill="background1" w:themeFillShade="D9"/>
          </w:tcPr>
          <w:p w:rsidR="00330E1E" w:rsidRDefault="00330E1E">
            <w:r w:rsidRPr="001B641D">
              <w:t xml:space="preserve">Contact </w:t>
            </w:r>
            <w:r w:rsidR="0014128C" w:rsidRPr="001B641D">
              <w:t>H</w:t>
            </w:r>
            <w:r w:rsidR="007A38BA">
              <w:t>E</w:t>
            </w:r>
            <w:r w:rsidR="005D0C88" w:rsidRPr="001B641D">
              <w:t>E</w:t>
            </w:r>
            <w:r w:rsidR="0014128C" w:rsidRPr="001B641D">
              <w:t xml:space="preserve"> </w:t>
            </w:r>
            <w:r w:rsidR="007A38BA">
              <w:t xml:space="preserve">- </w:t>
            </w:r>
            <w:r w:rsidR="0014128C" w:rsidRPr="001B641D">
              <w:t>Wessex</w:t>
            </w:r>
          </w:p>
          <w:p w:rsidR="0014128C" w:rsidRDefault="0014128C"/>
          <w:p w:rsidR="0014128C" w:rsidRDefault="0014128C"/>
          <w:p w:rsidR="00C133E8" w:rsidRDefault="00C133E8"/>
          <w:p w:rsidR="0014128C" w:rsidRDefault="0014128C">
            <w:r>
              <w:t>Contact us</w:t>
            </w:r>
          </w:p>
        </w:tc>
        <w:tc>
          <w:tcPr>
            <w:tcW w:w="6724" w:type="dxa"/>
            <w:gridSpan w:val="3"/>
          </w:tcPr>
          <w:p w:rsidR="00F02A28" w:rsidRDefault="00F02A28" w:rsidP="007A3E0F">
            <w:r>
              <w:t>Lead recruite</w:t>
            </w:r>
            <w:r w:rsidRPr="001B641D">
              <w:t xml:space="preserve">r </w:t>
            </w:r>
            <w:hyperlink r:id="rId11" w:history="1">
              <w:r w:rsidR="007A38BA">
                <w:rPr>
                  <w:rStyle w:val="Hyperlink"/>
                  <w:rFonts w:cs="Calibri"/>
                </w:rPr>
                <w:t>Health Education England - Wessex</w:t>
              </w:r>
            </w:hyperlink>
          </w:p>
          <w:p w:rsidR="00C133E8" w:rsidRDefault="00F02A28" w:rsidP="00C133E8">
            <w:pPr>
              <w:rPr>
                <w:rFonts w:cs="Calibri"/>
              </w:rPr>
            </w:pPr>
            <w:r>
              <w:t xml:space="preserve">General and Confidential Enquiries </w:t>
            </w:r>
            <w:r w:rsidR="00C133E8">
              <w:t xml:space="preserve">and </w:t>
            </w:r>
            <w:r w:rsidR="00C133E8">
              <w:rPr>
                <w:rFonts w:cs="Calibri"/>
              </w:rPr>
              <w:t xml:space="preserve">Fitness to Practice Declarations </w:t>
            </w:r>
          </w:p>
          <w:p w:rsidR="007A3E0F" w:rsidRPr="001E0C3E" w:rsidRDefault="001E7C37" w:rsidP="007A3E0F">
            <w:pPr>
              <w:rPr>
                <w:rStyle w:val="Hyperlink"/>
                <w:rFonts w:cs="Calibri"/>
              </w:rPr>
            </w:pPr>
            <w:hyperlink r:id="rId12" w:tooltip="Email Cardiothoracic Surgery Recruitment link" w:history="1">
              <w:r w:rsidR="00064547" w:rsidRPr="001E0C3E">
                <w:rPr>
                  <w:rFonts w:ascii="Arial" w:hAnsi="Arial" w:cs="Arial"/>
                  <w:color w:val="3673C0"/>
                  <w:sz w:val="19"/>
                  <w:szCs w:val="19"/>
                  <w:u w:val="single"/>
                </w:rPr>
                <w:t>ctsurgery.recruitment@wessex.hee.nhs.uk</w:t>
              </w:r>
            </w:hyperlink>
          </w:p>
          <w:p w:rsidR="0014128C" w:rsidRDefault="0014128C" w:rsidP="00DB5A31"/>
          <w:p w:rsidR="00AF2ED9" w:rsidRDefault="00AF2ED9" w:rsidP="00AF2ED9">
            <w:r>
              <w:t xml:space="preserve">Fitness to Practice Declarations  </w:t>
            </w:r>
            <w:hyperlink r:id="rId13" w:history="1">
              <w:r w:rsidRPr="00CF52DE">
                <w:rPr>
                  <w:rStyle w:val="Hyperlink"/>
                </w:rPr>
                <w:t>fitnesstopractise.em@hee.nhs.uk</w:t>
              </w:r>
            </w:hyperlink>
          </w:p>
          <w:p w:rsidR="00AF2ED9" w:rsidRDefault="00AF2ED9" w:rsidP="00AF2ED9">
            <w:pPr>
              <w:rPr>
                <w:color w:val="1F497D"/>
              </w:rPr>
            </w:pPr>
          </w:p>
          <w:p w:rsidR="00AF2ED9" w:rsidRDefault="00AF2ED9" w:rsidP="00AF2ED9">
            <w:pPr>
              <w:rPr>
                <w:rFonts w:cs="Calibri"/>
              </w:rPr>
            </w:pPr>
            <w:r>
              <w:t xml:space="preserve">General and confidential enquiries </w:t>
            </w:r>
            <w:hyperlink r:id="rId14" w:history="1">
              <w:r w:rsidRPr="00CF52DE">
                <w:rPr>
                  <w:rStyle w:val="Hyperlink"/>
                  <w:rFonts w:cs="Calibri"/>
                </w:rPr>
                <w:t>medicalrecruitment.em@hee.nhs.uk</w:t>
              </w:r>
            </w:hyperlink>
          </w:p>
          <w:p w:rsidR="00330E1E" w:rsidRDefault="00330E1E" w:rsidP="00064547"/>
        </w:tc>
      </w:tr>
      <w:tr w:rsidR="00C133E8" w:rsidTr="00075BC9">
        <w:trPr>
          <w:trHeight w:val="425"/>
        </w:trPr>
        <w:tc>
          <w:tcPr>
            <w:tcW w:w="2518" w:type="dxa"/>
            <w:shd w:val="clear" w:color="auto" w:fill="D9D9D9" w:themeFill="background1" w:themeFillShade="D9"/>
          </w:tcPr>
          <w:p w:rsidR="00C133E8" w:rsidRDefault="00C133E8">
            <w:r>
              <w:t>Application Process</w:t>
            </w:r>
          </w:p>
        </w:tc>
        <w:tc>
          <w:tcPr>
            <w:tcW w:w="6724" w:type="dxa"/>
            <w:gridSpan w:val="3"/>
          </w:tcPr>
          <w:p w:rsidR="00C133E8" w:rsidRDefault="001E7C37" w:rsidP="00BA7DA8">
            <w:hyperlink r:id="rId15" w:history="1">
              <w:r w:rsidR="00385C55">
                <w:rPr>
                  <w:rStyle w:val="Hyperlink"/>
                </w:rPr>
                <w:t>Applicant Handbook 2018</w:t>
              </w:r>
            </w:hyperlink>
          </w:p>
        </w:tc>
      </w:tr>
      <w:tr w:rsidR="00C133E8" w:rsidTr="00075BC9">
        <w:trPr>
          <w:trHeight w:val="416"/>
        </w:trPr>
        <w:tc>
          <w:tcPr>
            <w:tcW w:w="2518" w:type="dxa"/>
            <w:shd w:val="clear" w:color="auto" w:fill="D9D9D9" w:themeFill="background1" w:themeFillShade="D9"/>
          </w:tcPr>
          <w:p w:rsidR="00C133E8" w:rsidRDefault="00C133E8">
            <w:r>
              <w:t>Online Recruitment Portal</w:t>
            </w:r>
          </w:p>
        </w:tc>
        <w:tc>
          <w:tcPr>
            <w:tcW w:w="6724" w:type="dxa"/>
            <w:gridSpan w:val="3"/>
          </w:tcPr>
          <w:p w:rsidR="00C133E8" w:rsidRDefault="001E7C37" w:rsidP="00BA7DA8">
            <w:hyperlink r:id="rId16" w:history="1">
              <w:r w:rsidR="00C133E8" w:rsidRPr="00640F6E">
                <w:rPr>
                  <w:rStyle w:val="Hyperlink"/>
                </w:rPr>
                <w:t>Oriel</w:t>
              </w:r>
            </w:hyperlink>
          </w:p>
        </w:tc>
      </w:tr>
      <w:tr w:rsidR="00330E1E" w:rsidTr="00075BC9">
        <w:trPr>
          <w:trHeight w:val="439"/>
        </w:trPr>
        <w:tc>
          <w:tcPr>
            <w:tcW w:w="9242" w:type="dxa"/>
            <w:gridSpan w:val="4"/>
            <w:shd w:val="clear" w:color="auto" w:fill="808080" w:themeFill="background1" w:themeFillShade="80"/>
          </w:tcPr>
          <w:p w:rsidR="00330E1E" w:rsidRPr="005E7D2C" w:rsidRDefault="00330E1E" w:rsidP="00330E1E">
            <w:pPr>
              <w:jc w:val="center"/>
              <w:rPr>
                <w:b/>
              </w:rPr>
            </w:pPr>
            <w:r w:rsidRPr="005E7D2C">
              <w:rPr>
                <w:b/>
              </w:rPr>
              <w:t>Recruitment Timetable</w:t>
            </w:r>
          </w:p>
        </w:tc>
      </w:tr>
      <w:tr w:rsidR="00C133E8" w:rsidTr="00075BC9">
        <w:trPr>
          <w:trHeight w:val="460"/>
        </w:trPr>
        <w:tc>
          <w:tcPr>
            <w:tcW w:w="2518" w:type="dxa"/>
            <w:shd w:val="clear" w:color="auto" w:fill="D9D9D9" w:themeFill="background1" w:themeFillShade="D9"/>
          </w:tcPr>
          <w:p w:rsidR="00C133E8" w:rsidRDefault="00C133E8">
            <w:r>
              <w:t>Advert</w:t>
            </w:r>
          </w:p>
        </w:tc>
        <w:tc>
          <w:tcPr>
            <w:tcW w:w="6724" w:type="dxa"/>
            <w:gridSpan w:val="3"/>
          </w:tcPr>
          <w:p w:rsidR="00FB3F25" w:rsidRDefault="004739FD" w:rsidP="00BA7DA8">
            <w:pPr>
              <w:rPr>
                <w:rFonts w:cs="Calibri"/>
              </w:rPr>
            </w:pPr>
            <w:r>
              <w:rPr>
                <w:rFonts w:cs="Calibri"/>
              </w:rPr>
              <w:t xml:space="preserve">ST1 - </w:t>
            </w:r>
            <w:hyperlink r:id="rId17" w:history="1">
              <w:r w:rsidR="00385C55" w:rsidRPr="004739FD">
                <w:rPr>
                  <w:rStyle w:val="Hyperlink"/>
                  <w:rFonts w:cs="Calibri"/>
                </w:rPr>
                <w:t>NHS Jobs</w:t>
              </w:r>
            </w:hyperlink>
            <w:r>
              <w:rPr>
                <w:rFonts w:cs="Calibri"/>
              </w:rPr>
              <w:t xml:space="preserve">   ST3 -  </w:t>
            </w:r>
            <w:hyperlink r:id="rId18" w:history="1">
              <w:r w:rsidRPr="004739FD">
                <w:rPr>
                  <w:rStyle w:val="Hyperlink"/>
                  <w:rFonts w:cs="Calibri"/>
                </w:rPr>
                <w:t>NHS Jobs</w:t>
              </w:r>
            </w:hyperlink>
          </w:p>
          <w:p w:rsidR="007255AB" w:rsidRDefault="001E7C37" w:rsidP="007255AB">
            <w:pPr>
              <w:rPr>
                <w:rStyle w:val="Hyperlink"/>
                <w:rFonts w:cs="Calibri"/>
              </w:rPr>
            </w:pPr>
            <w:hyperlink r:id="rId19" w:history="1">
              <w:r w:rsidR="00464C37" w:rsidRPr="00464C37">
                <w:rPr>
                  <w:rStyle w:val="Hyperlink"/>
                  <w:rFonts w:cs="Calibri"/>
                </w:rPr>
                <w:t>Universal Jobmatch ST1</w:t>
              </w:r>
            </w:hyperlink>
            <w:r w:rsidR="00464C37">
              <w:rPr>
                <w:rFonts w:cs="Calibri"/>
              </w:rPr>
              <w:t xml:space="preserve"> and </w:t>
            </w:r>
            <w:hyperlink r:id="rId20" w:history="1">
              <w:r w:rsidR="00464C37" w:rsidRPr="00464C37">
                <w:rPr>
                  <w:rStyle w:val="Hyperlink"/>
                  <w:rFonts w:cs="Calibri"/>
                </w:rPr>
                <w:t>Universal Jobmatch ST3</w:t>
              </w:r>
            </w:hyperlink>
          </w:p>
          <w:p w:rsidR="00C133E8" w:rsidRDefault="001E7C37" w:rsidP="00BA7DA8">
            <w:hyperlink r:id="rId21" w:history="1">
              <w:r w:rsidR="00C133E8" w:rsidRPr="00B65484">
                <w:rPr>
                  <w:rStyle w:val="Hyperlink"/>
                </w:rPr>
                <w:t>Oriel</w:t>
              </w:r>
            </w:hyperlink>
          </w:p>
        </w:tc>
      </w:tr>
      <w:tr w:rsidR="00042185" w:rsidTr="00075BC9">
        <w:trPr>
          <w:trHeight w:val="425"/>
        </w:trPr>
        <w:tc>
          <w:tcPr>
            <w:tcW w:w="2518" w:type="dxa"/>
            <w:shd w:val="clear" w:color="auto" w:fill="D9D9D9" w:themeFill="background1" w:themeFillShade="D9"/>
          </w:tcPr>
          <w:p w:rsidR="00042185" w:rsidRDefault="00042185">
            <w:r>
              <w:t>Advert Appears</w:t>
            </w:r>
          </w:p>
        </w:tc>
        <w:tc>
          <w:tcPr>
            <w:tcW w:w="6724" w:type="dxa"/>
            <w:gridSpan w:val="3"/>
          </w:tcPr>
          <w:p w:rsidR="00042185" w:rsidRPr="00B77FE6" w:rsidRDefault="00385C55" w:rsidP="00BC01FF">
            <w:r>
              <w:t>2 November 2017</w:t>
            </w:r>
          </w:p>
        </w:tc>
      </w:tr>
      <w:tr w:rsidR="00042185" w:rsidTr="00075BC9">
        <w:trPr>
          <w:trHeight w:val="417"/>
        </w:trPr>
        <w:tc>
          <w:tcPr>
            <w:tcW w:w="2518" w:type="dxa"/>
            <w:shd w:val="clear" w:color="auto" w:fill="D9D9D9" w:themeFill="background1" w:themeFillShade="D9"/>
          </w:tcPr>
          <w:p w:rsidR="00042185" w:rsidRDefault="00042185">
            <w:r>
              <w:t>Apply From</w:t>
            </w:r>
          </w:p>
        </w:tc>
        <w:tc>
          <w:tcPr>
            <w:tcW w:w="6724" w:type="dxa"/>
            <w:gridSpan w:val="3"/>
          </w:tcPr>
          <w:p w:rsidR="00042185" w:rsidRPr="00B77FE6" w:rsidRDefault="00042185" w:rsidP="00BC01FF">
            <w:r>
              <w:t xml:space="preserve">10 am Wednesday </w:t>
            </w:r>
            <w:r w:rsidR="00385C55">
              <w:t>8 November 2017</w:t>
            </w:r>
          </w:p>
        </w:tc>
      </w:tr>
      <w:tr w:rsidR="00042185" w:rsidTr="00075BC9">
        <w:trPr>
          <w:trHeight w:val="565"/>
        </w:trPr>
        <w:tc>
          <w:tcPr>
            <w:tcW w:w="2518" w:type="dxa"/>
            <w:shd w:val="clear" w:color="auto" w:fill="D9D9D9" w:themeFill="background1" w:themeFillShade="D9"/>
          </w:tcPr>
          <w:p w:rsidR="00042185" w:rsidRDefault="00042185">
            <w:r>
              <w:t>Closing Date</w:t>
            </w:r>
          </w:p>
        </w:tc>
        <w:tc>
          <w:tcPr>
            <w:tcW w:w="6724" w:type="dxa"/>
            <w:gridSpan w:val="3"/>
          </w:tcPr>
          <w:p w:rsidR="00042185" w:rsidRPr="00B77FE6" w:rsidRDefault="00042185" w:rsidP="00BC01FF">
            <w:r>
              <w:t xml:space="preserve">4 pm Thursday </w:t>
            </w:r>
            <w:r w:rsidR="00385C55">
              <w:t>30 November 2017</w:t>
            </w:r>
            <w:bookmarkStart w:id="0" w:name="_GoBack"/>
            <w:bookmarkEnd w:id="0"/>
          </w:p>
        </w:tc>
      </w:tr>
      <w:tr w:rsidR="00DA5B97" w:rsidTr="006904C6">
        <w:trPr>
          <w:trHeight w:val="403"/>
        </w:trPr>
        <w:tc>
          <w:tcPr>
            <w:tcW w:w="2518" w:type="dxa"/>
            <w:shd w:val="clear" w:color="auto" w:fill="D9D9D9" w:themeFill="background1" w:themeFillShade="D9"/>
          </w:tcPr>
          <w:p w:rsidR="00DA5B97" w:rsidRPr="00E9768C" w:rsidRDefault="00DA5B97">
            <w:pPr>
              <w:rPr>
                <w:rFonts w:cstheme="minorHAnsi"/>
                <w:sz w:val="24"/>
              </w:rPr>
            </w:pPr>
            <w:r w:rsidRPr="00E9768C">
              <w:rPr>
                <w:rFonts w:cstheme="minorHAnsi"/>
                <w:sz w:val="24"/>
              </w:rPr>
              <w:t>Interview Date(s)</w:t>
            </w:r>
          </w:p>
        </w:tc>
        <w:tc>
          <w:tcPr>
            <w:tcW w:w="6724" w:type="dxa"/>
            <w:gridSpan w:val="3"/>
            <w:shd w:val="clear" w:color="auto" w:fill="auto"/>
          </w:tcPr>
          <w:p w:rsidR="004739FD" w:rsidRDefault="004739FD" w:rsidP="004739FD">
            <w:pPr>
              <w:pStyle w:val="NormalWeb"/>
              <w:rPr>
                <w:rFonts w:ascii="Arial" w:hAnsi="Arial" w:cs="Arial"/>
                <w:color w:val="000000"/>
                <w:sz w:val="19"/>
                <w:szCs w:val="19"/>
              </w:rPr>
            </w:pPr>
            <w:r>
              <w:rPr>
                <w:rFonts w:ascii="Arial" w:hAnsi="Arial" w:cs="Arial"/>
                <w:color w:val="000000"/>
                <w:sz w:val="19"/>
                <w:szCs w:val="19"/>
              </w:rPr>
              <w:t>Monday 5 February 2018</w:t>
            </w:r>
            <w:r w:rsidR="00CF64A4">
              <w:rPr>
                <w:rFonts w:ascii="Arial" w:hAnsi="Arial" w:cs="Arial"/>
                <w:color w:val="000000"/>
                <w:sz w:val="19"/>
                <w:szCs w:val="19"/>
              </w:rPr>
              <w:t xml:space="preserve"> </w:t>
            </w:r>
            <w:r>
              <w:rPr>
                <w:rFonts w:ascii="Arial" w:hAnsi="Arial" w:cs="Arial"/>
                <w:color w:val="000000"/>
                <w:sz w:val="19"/>
                <w:szCs w:val="19"/>
              </w:rPr>
              <w:t>&amp; Tuesday 6 February 2018</w:t>
            </w:r>
          </w:p>
          <w:p w:rsidR="001E7C37" w:rsidRDefault="004739FD" w:rsidP="004739FD">
            <w:pPr>
              <w:pStyle w:val="NormalWeb"/>
              <w:rPr>
                <w:rFonts w:ascii="Arial" w:hAnsi="Arial" w:cs="Arial"/>
                <w:color w:val="000000"/>
                <w:sz w:val="19"/>
                <w:szCs w:val="19"/>
              </w:rPr>
            </w:pPr>
            <w:r>
              <w:rPr>
                <w:rStyle w:val="HTMLAcronym"/>
                <w:rFonts w:ascii="Arial" w:hAnsi="Arial" w:cs="Arial"/>
                <w:color w:val="000000"/>
                <w:sz w:val="19"/>
                <w:szCs w:val="19"/>
              </w:rPr>
              <w:t>ST</w:t>
            </w:r>
            <w:r>
              <w:rPr>
                <w:rFonts w:ascii="Arial" w:hAnsi="Arial" w:cs="Arial"/>
                <w:color w:val="000000"/>
                <w:sz w:val="19"/>
                <w:szCs w:val="19"/>
              </w:rPr>
              <w:t>3 applicants are only required to attend on Monday 5 February 2018</w:t>
            </w:r>
          </w:p>
          <w:p w:rsidR="004739FD" w:rsidRDefault="004739FD" w:rsidP="004739FD">
            <w:pPr>
              <w:pStyle w:val="NormalWeb"/>
              <w:rPr>
                <w:rFonts w:ascii="Arial" w:hAnsi="Arial" w:cs="Arial"/>
                <w:color w:val="000000"/>
                <w:sz w:val="19"/>
                <w:szCs w:val="19"/>
              </w:rPr>
            </w:pPr>
            <w:r>
              <w:rPr>
                <w:rStyle w:val="HTMLAcronym"/>
                <w:rFonts w:ascii="Arial" w:hAnsi="Arial" w:cs="Arial"/>
                <w:color w:val="000000"/>
                <w:sz w:val="19"/>
                <w:szCs w:val="19"/>
              </w:rPr>
              <w:t>ST</w:t>
            </w:r>
            <w:r>
              <w:rPr>
                <w:rFonts w:ascii="Arial" w:hAnsi="Arial" w:cs="Arial"/>
                <w:color w:val="000000"/>
                <w:sz w:val="19"/>
                <w:szCs w:val="19"/>
              </w:rPr>
              <w:t>1 applicants are only required to attend on Tuesday 6 February 2018</w:t>
            </w:r>
          </w:p>
          <w:p w:rsidR="00DA5B97" w:rsidRPr="00E9768C" w:rsidRDefault="00DA5B97" w:rsidP="001B641D">
            <w:pPr>
              <w:rPr>
                <w:rFonts w:cstheme="minorHAnsi"/>
                <w:sz w:val="24"/>
              </w:rPr>
            </w:pPr>
          </w:p>
        </w:tc>
      </w:tr>
      <w:tr w:rsidR="00DA5B97" w:rsidTr="006904C6">
        <w:trPr>
          <w:trHeight w:val="550"/>
        </w:trPr>
        <w:tc>
          <w:tcPr>
            <w:tcW w:w="2518" w:type="dxa"/>
            <w:shd w:val="clear" w:color="auto" w:fill="D9D9D9" w:themeFill="background1" w:themeFillShade="D9"/>
          </w:tcPr>
          <w:p w:rsidR="00DA5B97" w:rsidRDefault="00DA5B97">
            <w:r>
              <w:lastRenderedPageBreak/>
              <w:t>Interview Locati</w:t>
            </w:r>
            <w:r w:rsidR="00730690">
              <w:t>on</w:t>
            </w:r>
          </w:p>
        </w:tc>
        <w:tc>
          <w:tcPr>
            <w:tcW w:w="6724" w:type="dxa"/>
            <w:gridSpan w:val="3"/>
            <w:shd w:val="clear" w:color="auto" w:fill="auto"/>
          </w:tcPr>
          <w:p w:rsidR="00DA5B97" w:rsidRPr="006904C6" w:rsidRDefault="004739FD" w:rsidP="00E9768C">
            <w:r>
              <w:rPr>
                <w:rFonts w:ascii="Arial" w:hAnsi="Arial" w:cs="Arial"/>
                <w:color w:val="000000"/>
                <w:sz w:val="19"/>
                <w:szCs w:val="19"/>
              </w:rPr>
              <w:t>Botley Park Hotel Golf and Spa, Winchester Road, Southampton, SO32 2UA</w:t>
            </w:r>
          </w:p>
        </w:tc>
      </w:tr>
      <w:tr w:rsidR="001A160B" w:rsidRPr="00DF48FE" w:rsidTr="00075BC9">
        <w:trPr>
          <w:trHeight w:val="558"/>
        </w:trPr>
        <w:tc>
          <w:tcPr>
            <w:tcW w:w="2518" w:type="dxa"/>
            <w:shd w:val="clear" w:color="auto" w:fill="D9D9D9" w:themeFill="background1" w:themeFillShade="D9"/>
          </w:tcPr>
          <w:p w:rsidR="001A160B" w:rsidRDefault="001A160B">
            <w:r>
              <w:t>What to bring to Interview</w:t>
            </w:r>
          </w:p>
        </w:tc>
        <w:tc>
          <w:tcPr>
            <w:tcW w:w="6724" w:type="dxa"/>
            <w:gridSpan w:val="3"/>
          </w:tcPr>
          <w:p w:rsidR="001A160B" w:rsidRPr="00DF48FE" w:rsidRDefault="001A160B" w:rsidP="00441F43">
            <w:r w:rsidRPr="00DF48FE">
              <w:t xml:space="preserve"> A comprehensive list of items to bring to interview can be viewed</w:t>
            </w:r>
            <w:r w:rsidR="00441F43" w:rsidRPr="00DF48FE">
              <w:t xml:space="preserve"> </w:t>
            </w:r>
            <w:hyperlink r:id="rId22" w:history="1">
              <w:r w:rsidR="00DF48FE" w:rsidRPr="00DF48FE">
                <w:rPr>
                  <w:rStyle w:val="Hyperlink"/>
                </w:rPr>
                <w:t>here</w:t>
              </w:r>
            </w:hyperlink>
          </w:p>
        </w:tc>
      </w:tr>
      <w:tr w:rsidR="001A160B" w:rsidTr="00075BC9">
        <w:trPr>
          <w:trHeight w:val="366"/>
        </w:trPr>
        <w:tc>
          <w:tcPr>
            <w:tcW w:w="2518" w:type="dxa"/>
            <w:shd w:val="clear" w:color="auto" w:fill="D9D9D9" w:themeFill="background1" w:themeFillShade="D9"/>
          </w:tcPr>
          <w:p w:rsidR="001A160B" w:rsidRDefault="001A160B">
            <w:r>
              <w:t>Travel Expense Claim</w:t>
            </w:r>
          </w:p>
        </w:tc>
        <w:tc>
          <w:tcPr>
            <w:tcW w:w="6724" w:type="dxa"/>
            <w:gridSpan w:val="3"/>
          </w:tcPr>
          <w:p w:rsidR="001A160B" w:rsidRDefault="001A160B" w:rsidP="00441F43">
            <w:r w:rsidRPr="00441F43">
              <w:rPr>
                <w:rFonts w:ascii="Calibri" w:eastAsia="Calibri" w:hAnsi="Calibri" w:cs="Calibri"/>
              </w:rPr>
              <w:t>Claim forms and guidance notes can be downloaded fro</w:t>
            </w:r>
            <w:r w:rsidRPr="00DF48FE">
              <w:rPr>
                <w:rFonts w:ascii="Calibri" w:eastAsia="Calibri" w:hAnsi="Calibri" w:cs="Calibri"/>
              </w:rPr>
              <w:t>m</w:t>
            </w:r>
            <w:r w:rsidRPr="00DF48FE">
              <w:rPr>
                <w:rFonts w:ascii="Calibri" w:eastAsia="Calibri" w:hAnsi="Calibri" w:cs="Calibri"/>
                <w:color w:val="0070C0"/>
              </w:rPr>
              <w:t xml:space="preserve"> </w:t>
            </w:r>
            <w:hyperlink r:id="rId23" w:history="1">
              <w:r w:rsidR="00DF48FE" w:rsidRPr="00DF48FE">
                <w:rPr>
                  <w:rStyle w:val="Hyperlink"/>
                  <w:rFonts w:ascii="Calibri" w:eastAsia="Calibri" w:hAnsi="Calibri" w:cs="Calibri"/>
                </w:rPr>
                <w:t>here</w:t>
              </w:r>
            </w:hyperlink>
          </w:p>
        </w:tc>
      </w:tr>
      <w:tr w:rsidR="001A160B" w:rsidTr="00075BC9">
        <w:trPr>
          <w:trHeight w:val="521"/>
        </w:trPr>
        <w:tc>
          <w:tcPr>
            <w:tcW w:w="2518" w:type="dxa"/>
            <w:shd w:val="clear" w:color="auto" w:fill="D9D9D9" w:themeFill="background1" w:themeFillShade="D9"/>
          </w:tcPr>
          <w:p w:rsidR="001A160B" w:rsidRDefault="001A160B">
            <w:r>
              <w:t xml:space="preserve">Offers from </w:t>
            </w:r>
          </w:p>
        </w:tc>
        <w:tc>
          <w:tcPr>
            <w:tcW w:w="6724" w:type="dxa"/>
            <w:gridSpan w:val="3"/>
          </w:tcPr>
          <w:p w:rsidR="001A160B" w:rsidRDefault="00C133E8" w:rsidP="002D58C9">
            <w:r w:rsidRPr="00C133E8">
              <w:t xml:space="preserve">First offers will be made as soon as possible after completion of interviews but no later than </w:t>
            </w:r>
            <w:r w:rsidR="00385C55">
              <w:t>5 March 2018</w:t>
            </w:r>
          </w:p>
        </w:tc>
      </w:tr>
      <w:tr w:rsidR="001A160B" w:rsidTr="00075BC9">
        <w:trPr>
          <w:trHeight w:val="1287"/>
        </w:trPr>
        <w:tc>
          <w:tcPr>
            <w:tcW w:w="2518" w:type="dxa"/>
            <w:shd w:val="clear" w:color="auto" w:fill="D9D9D9" w:themeFill="background1" w:themeFillShade="D9"/>
          </w:tcPr>
          <w:p w:rsidR="001A160B" w:rsidRDefault="001A160B">
            <w:r>
              <w:t>Offer rules</w:t>
            </w:r>
          </w:p>
        </w:tc>
        <w:tc>
          <w:tcPr>
            <w:tcW w:w="6724" w:type="dxa"/>
            <w:gridSpan w:val="3"/>
          </w:tcPr>
          <w:p w:rsidR="001A160B" w:rsidRDefault="001A160B" w:rsidP="002D58C9">
            <w:r>
              <w:t>If you receive an offer through Oriel, you will be able to accept, reject or hold (until a set date). In responding, this implies acceptance of certain conditions. You will have 48 hours from the time of your offer, including weekends and bank holidays, to decide whether to accept, reject or hold it.</w:t>
            </w:r>
          </w:p>
          <w:p w:rsidR="001A160B" w:rsidRDefault="001A160B" w:rsidP="002D58C9">
            <w:r>
              <w:t>IF YOU DO NOT RESPOND TO YOUR OFFER WITHIN 48 HOURS, THE OFFER WILL EXPIRE AND IT WILL BE OFFERED TO ANOTHER APPLICANT.</w:t>
            </w:r>
          </w:p>
          <w:p w:rsidR="001A160B" w:rsidRDefault="004C73E7" w:rsidP="002D58C9">
            <w:r>
              <w:t>However,</w:t>
            </w:r>
            <w:r w:rsidR="001A160B">
              <w:t xml:space="preserve"> if you intend to reject, please do so as soon as possible as this will allow the offer to be made to another applicant. If you were not offered a post in the initial release of offers, this does not mean you will not be offered one later on, as offers are recycled if other applicants reject them.</w:t>
            </w:r>
          </w:p>
        </w:tc>
      </w:tr>
      <w:tr w:rsidR="00730690" w:rsidTr="00075BC9">
        <w:trPr>
          <w:trHeight w:val="412"/>
        </w:trPr>
        <w:tc>
          <w:tcPr>
            <w:tcW w:w="9242" w:type="dxa"/>
            <w:gridSpan w:val="4"/>
            <w:shd w:val="clear" w:color="auto" w:fill="808080" w:themeFill="background1" w:themeFillShade="80"/>
          </w:tcPr>
          <w:p w:rsidR="00730690" w:rsidRPr="005E7D2C" w:rsidRDefault="00730690" w:rsidP="00730690">
            <w:pPr>
              <w:jc w:val="center"/>
              <w:rPr>
                <w:b/>
              </w:rPr>
            </w:pPr>
            <w:r w:rsidRPr="005E7D2C">
              <w:rPr>
                <w:b/>
              </w:rPr>
              <w:t>Programme Information</w:t>
            </w:r>
          </w:p>
        </w:tc>
      </w:tr>
      <w:tr w:rsidR="00730690" w:rsidTr="00075BC9">
        <w:trPr>
          <w:trHeight w:val="412"/>
        </w:trPr>
        <w:tc>
          <w:tcPr>
            <w:tcW w:w="2518" w:type="dxa"/>
            <w:shd w:val="clear" w:color="auto" w:fill="D9D9D9" w:themeFill="background1" w:themeFillShade="D9"/>
          </w:tcPr>
          <w:p w:rsidR="00730690" w:rsidRDefault="00730690">
            <w:r>
              <w:t>Programme Details</w:t>
            </w:r>
          </w:p>
        </w:tc>
        <w:tc>
          <w:tcPr>
            <w:tcW w:w="6724" w:type="dxa"/>
            <w:gridSpan w:val="3"/>
          </w:tcPr>
          <w:p w:rsidR="00730690" w:rsidRDefault="00843215">
            <w:r w:rsidRPr="00843215">
              <w:t xml:space="preserve">Cardio-thoracic Surgery built up of 2 years Core Surgical Training (CST) programme. From ST3 onwards training is specific to Cardio-thoracic surgery but the training to CCT requires the completion of both core and higher approved training.  Cardiothoracic surgery deals with the diagnosis and management of the heart, lungs and oesophagus requiring surgery. A small aspect of this specialty is the transplantation of both heart and lungs.                 </w:t>
            </w:r>
          </w:p>
        </w:tc>
      </w:tr>
      <w:tr w:rsidR="00730690" w:rsidTr="00075BC9">
        <w:trPr>
          <w:trHeight w:val="412"/>
        </w:trPr>
        <w:tc>
          <w:tcPr>
            <w:tcW w:w="2518" w:type="dxa"/>
            <w:shd w:val="clear" w:color="auto" w:fill="D9D9D9" w:themeFill="background1" w:themeFillShade="D9"/>
          </w:tcPr>
          <w:p w:rsidR="00730690" w:rsidRDefault="00730690">
            <w:r>
              <w:t xml:space="preserve">Role Description </w:t>
            </w:r>
          </w:p>
        </w:tc>
        <w:tc>
          <w:tcPr>
            <w:tcW w:w="6724" w:type="dxa"/>
            <w:gridSpan w:val="3"/>
          </w:tcPr>
          <w:p w:rsidR="00C133E8" w:rsidRDefault="00C133E8" w:rsidP="00C133E8">
            <w:r>
              <w:t xml:space="preserve">Information regarding the role and what is involved in the specialty can be found at  </w:t>
            </w:r>
            <w:hyperlink r:id="rId24" w:history="1">
              <w:r w:rsidR="007229F8" w:rsidRPr="007B7FFD">
                <w:rPr>
                  <w:rStyle w:val="Hyperlink"/>
                </w:rPr>
                <w:t>https://www.healthcareers.nhs.uk/</w:t>
              </w:r>
            </w:hyperlink>
          </w:p>
          <w:p w:rsidR="00C133E8" w:rsidRDefault="00C133E8" w:rsidP="00C133E8">
            <w:pPr>
              <w:rPr>
                <w:rStyle w:val="Hyperlink"/>
              </w:rPr>
            </w:pPr>
          </w:p>
          <w:p w:rsidR="00730690" w:rsidRDefault="0020283D" w:rsidP="00C133E8">
            <w:r>
              <w:t xml:space="preserve">A </w:t>
            </w:r>
            <w:hyperlink r:id="rId25" w:history="1">
              <w:r>
                <w:rPr>
                  <w:rStyle w:val="Hyperlink"/>
                </w:rPr>
                <w:t>video cast</w:t>
              </w:r>
            </w:hyperlink>
            <w:r>
              <w:t xml:space="preserve"> developed by us, may give you an insight into the specialty and may help you to make an informed choice when applying to specialty training.</w:t>
            </w:r>
          </w:p>
        </w:tc>
      </w:tr>
      <w:tr w:rsidR="00730690" w:rsidTr="005C7D83">
        <w:trPr>
          <w:trHeight w:val="2101"/>
        </w:trPr>
        <w:tc>
          <w:tcPr>
            <w:tcW w:w="2518" w:type="dxa"/>
            <w:shd w:val="clear" w:color="auto" w:fill="D9D9D9" w:themeFill="background1" w:themeFillShade="D9"/>
          </w:tcPr>
          <w:p w:rsidR="00730690" w:rsidRDefault="00730690">
            <w:r>
              <w:t>Training Location</w:t>
            </w:r>
          </w:p>
        </w:tc>
        <w:tc>
          <w:tcPr>
            <w:tcW w:w="6724" w:type="dxa"/>
            <w:gridSpan w:val="3"/>
          </w:tcPr>
          <w:p w:rsidR="007A3E0F" w:rsidRDefault="007A3E0F" w:rsidP="007A3E0F">
            <w:pPr>
              <w:rPr>
                <w:rFonts w:cs="Calibri"/>
                <w:b/>
              </w:rPr>
            </w:pPr>
            <w:r>
              <w:rPr>
                <w:rFonts w:cs="Calibri"/>
                <w:b/>
              </w:rPr>
              <w:t>East Midlands North</w:t>
            </w:r>
          </w:p>
          <w:p w:rsidR="007A3E0F" w:rsidRDefault="001E7C37" w:rsidP="007A3E0F">
            <w:pPr>
              <w:rPr>
                <w:rFonts w:cs="Calibri"/>
                <w:color w:val="548DD4"/>
                <w:u w:val="single"/>
              </w:rPr>
            </w:pPr>
            <w:hyperlink r:id="rId26" w:history="1">
              <w:r w:rsidR="007A3E0F">
                <w:rPr>
                  <w:rStyle w:val="Hyperlink"/>
                  <w:rFonts w:cs="Calibri"/>
                </w:rPr>
                <w:t>Nottingham University Hospitals NHS Trust</w:t>
              </w:r>
            </w:hyperlink>
          </w:p>
          <w:p w:rsidR="007A3E0F" w:rsidRDefault="007A3E0F" w:rsidP="007A3E0F">
            <w:pPr>
              <w:rPr>
                <w:rFonts w:cs="Calibri"/>
              </w:rPr>
            </w:pPr>
            <w:r>
              <w:rPr>
                <w:rFonts w:cs="Calibri"/>
              </w:rPr>
              <w:t>Nottingham City Hospital</w:t>
            </w:r>
          </w:p>
          <w:p w:rsidR="007A3E0F" w:rsidRDefault="007A3E0F" w:rsidP="007A3E0F">
            <w:pPr>
              <w:tabs>
                <w:tab w:val="left" w:pos="1440"/>
              </w:tabs>
              <w:rPr>
                <w:rFonts w:cs="Calibri"/>
              </w:rPr>
            </w:pPr>
            <w:r>
              <w:rPr>
                <w:rFonts w:cs="Calibri"/>
              </w:rPr>
              <w:tab/>
            </w:r>
          </w:p>
          <w:p w:rsidR="007A3E0F" w:rsidRDefault="007A3E0F" w:rsidP="007A3E0F">
            <w:pPr>
              <w:rPr>
                <w:rFonts w:cs="Calibri"/>
                <w:b/>
              </w:rPr>
            </w:pPr>
            <w:r>
              <w:rPr>
                <w:rFonts w:cs="Calibri"/>
                <w:b/>
              </w:rPr>
              <w:t>East Midlands South</w:t>
            </w:r>
          </w:p>
          <w:p w:rsidR="007A3E0F" w:rsidRDefault="001E7C37" w:rsidP="007A3E0F">
            <w:pPr>
              <w:rPr>
                <w:rFonts w:cs="Calibri"/>
                <w:color w:val="548DD4"/>
                <w:u w:val="single"/>
              </w:rPr>
            </w:pPr>
            <w:hyperlink r:id="rId27" w:history="1">
              <w:r w:rsidR="007A3E0F">
                <w:rPr>
                  <w:rStyle w:val="Hyperlink"/>
                  <w:rFonts w:cs="Calibri"/>
                </w:rPr>
                <w:t>University Hospitals of Leicester NHS Trust</w:t>
              </w:r>
            </w:hyperlink>
          </w:p>
          <w:p w:rsidR="007A3E0F" w:rsidRDefault="007A3E0F" w:rsidP="007A3E0F">
            <w:pPr>
              <w:rPr>
                <w:rFonts w:cs="Calibri"/>
              </w:rPr>
            </w:pPr>
            <w:r>
              <w:rPr>
                <w:rFonts w:cs="Calibri"/>
              </w:rPr>
              <w:t>Glenfield Hospital</w:t>
            </w:r>
          </w:p>
          <w:p w:rsidR="00730690" w:rsidRDefault="00730690" w:rsidP="007A3E0F"/>
        </w:tc>
      </w:tr>
      <w:tr w:rsidR="00730690" w:rsidTr="008D7057">
        <w:trPr>
          <w:trHeight w:val="660"/>
        </w:trPr>
        <w:tc>
          <w:tcPr>
            <w:tcW w:w="2518" w:type="dxa"/>
            <w:shd w:val="clear" w:color="auto" w:fill="D9D9D9" w:themeFill="background1" w:themeFillShade="D9"/>
          </w:tcPr>
          <w:p w:rsidR="00730690" w:rsidRDefault="004C73E7">
            <w:r>
              <w:t>Anticipated Duration o</w:t>
            </w:r>
            <w:r w:rsidR="00730690">
              <w:t xml:space="preserve">f Programme </w:t>
            </w:r>
          </w:p>
        </w:tc>
        <w:tc>
          <w:tcPr>
            <w:tcW w:w="6724" w:type="dxa"/>
            <w:gridSpan w:val="3"/>
          </w:tcPr>
          <w:p w:rsidR="00843215" w:rsidRDefault="008D7057" w:rsidP="001A160B">
            <w:r w:rsidRPr="008D7057">
              <w:rPr>
                <w:rFonts w:cs="Calibri"/>
              </w:rPr>
              <w:t xml:space="preserve">8 years </w:t>
            </w:r>
            <w:r>
              <w:rPr>
                <w:rFonts w:cs="Calibri"/>
              </w:rPr>
              <w:t xml:space="preserve">from </w:t>
            </w:r>
            <w:r w:rsidRPr="008D7057">
              <w:rPr>
                <w:rFonts w:cs="Calibri"/>
              </w:rPr>
              <w:t>ST1 Run Though</w:t>
            </w:r>
            <w:r w:rsidR="00E9768C">
              <w:rPr>
                <w:rFonts w:cs="Calibri"/>
              </w:rPr>
              <w:t>,</w:t>
            </w:r>
            <w:r>
              <w:rPr>
                <w:rFonts w:cs="Calibri"/>
              </w:rPr>
              <w:t xml:space="preserve"> or </w:t>
            </w:r>
            <w:r w:rsidR="00E82E8B">
              <w:rPr>
                <w:rFonts w:cs="Calibri"/>
              </w:rPr>
              <w:t>6</w:t>
            </w:r>
            <w:r w:rsidR="007A3E0F">
              <w:rPr>
                <w:rFonts w:cs="Calibri"/>
              </w:rPr>
              <w:t xml:space="preserve"> years</w:t>
            </w:r>
            <w:r w:rsidR="001A160B">
              <w:rPr>
                <w:rFonts w:cs="Calibri"/>
              </w:rPr>
              <w:t xml:space="preserve"> from ST3</w:t>
            </w:r>
          </w:p>
          <w:p w:rsidR="00730690" w:rsidRPr="00843215" w:rsidRDefault="00730690" w:rsidP="00843215"/>
        </w:tc>
      </w:tr>
      <w:tr w:rsidR="00730690" w:rsidTr="009F3A69">
        <w:trPr>
          <w:trHeight w:val="994"/>
        </w:trPr>
        <w:tc>
          <w:tcPr>
            <w:tcW w:w="2518" w:type="dxa"/>
            <w:shd w:val="clear" w:color="auto" w:fill="D9D9D9" w:themeFill="background1" w:themeFillShade="D9"/>
          </w:tcPr>
          <w:p w:rsidR="00730690" w:rsidRDefault="004C73E7">
            <w:r>
              <w:t>Anticipated Outcome o</w:t>
            </w:r>
            <w:r w:rsidR="00271F2D">
              <w:t>f Programme</w:t>
            </w:r>
            <w:r>
              <w:t xml:space="preserve"> </w:t>
            </w:r>
            <w:r w:rsidR="00271F2D">
              <w:t xml:space="preserve">(subject to satisfactory progression) </w:t>
            </w:r>
          </w:p>
        </w:tc>
        <w:tc>
          <w:tcPr>
            <w:tcW w:w="6724" w:type="dxa"/>
            <w:gridSpan w:val="3"/>
          </w:tcPr>
          <w:p w:rsidR="00730690" w:rsidRDefault="007A3E0F">
            <w:r>
              <w:rPr>
                <w:rFonts w:cs="Calibri"/>
              </w:rPr>
              <w:t>CCT or CESR</w:t>
            </w:r>
            <w:r w:rsidR="009F3A69">
              <w:rPr>
                <w:rFonts w:cs="Calibri"/>
              </w:rPr>
              <w:t xml:space="preserve"> in Cardiothoracic Surgery</w:t>
            </w:r>
          </w:p>
        </w:tc>
      </w:tr>
      <w:tr w:rsidR="00843215" w:rsidTr="00075BC9">
        <w:trPr>
          <w:trHeight w:val="690"/>
        </w:trPr>
        <w:tc>
          <w:tcPr>
            <w:tcW w:w="2518" w:type="dxa"/>
            <w:shd w:val="clear" w:color="auto" w:fill="D9D9D9" w:themeFill="background1" w:themeFillShade="D9"/>
          </w:tcPr>
          <w:p w:rsidR="00843215" w:rsidRDefault="00843215">
            <w:r>
              <w:lastRenderedPageBreak/>
              <w:t>Expected Rotation   Information</w:t>
            </w:r>
          </w:p>
        </w:tc>
        <w:tc>
          <w:tcPr>
            <w:tcW w:w="6724" w:type="dxa"/>
            <w:gridSpan w:val="3"/>
          </w:tcPr>
          <w:p w:rsidR="00843215" w:rsidRDefault="00843215" w:rsidP="00B90D82">
            <w:r>
              <w:t>Trainees rotate every 6 months and rotate between Nottingham and Leicester.</w:t>
            </w:r>
          </w:p>
        </w:tc>
      </w:tr>
      <w:tr w:rsidR="00843215" w:rsidTr="00CD029E">
        <w:trPr>
          <w:trHeight w:val="416"/>
        </w:trPr>
        <w:tc>
          <w:tcPr>
            <w:tcW w:w="2518" w:type="dxa"/>
            <w:shd w:val="clear" w:color="auto" w:fill="D9D9D9" w:themeFill="background1" w:themeFillShade="D9"/>
          </w:tcPr>
          <w:p w:rsidR="00843215" w:rsidRDefault="00843215">
            <w:r>
              <w:t xml:space="preserve">Sample Rotation </w:t>
            </w:r>
          </w:p>
        </w:tc>
        <w:tc>
          <w:tcPr>
            <w:tcW w:w="6724" w:type="dxa"/>
            <w:gridSpan w:val="3"/>
          </w:tcPr>
          <w:p w:rsidR="0014128C" w:rsidRPr="0014128C" w:rsidRDefault="0014128C" w:rsidP="00B90D82">
            <w:pPr>
              <w:rPr>
                <w:u w:val="single"/>
              </w:rPr>
            </w:pPr>
            <w:r w:rsidRPr="0014128C">
              <w:rPr>
                <w:u w:val="single"/>
              </w:rPr>
              <w:t>Indicative Rotation</w:t>
            </w:r>
          </w:p>
          <w:p w:rsidR="00843215" w:rsidRDefault="005D0C88" w:rsidP="00B90D82">
            <w:r>
              <w:t xml:space="preserve">Six </w:t>
            </w:r>
            <w:r w:rsidR="004C73E7">
              <w:t>months –</w:t>
            </w:r>
            <w:r w:rsidR="00843215">
              <w:t xml:space="preserve"> Nottingham City Hospital</w:t>
            </w:r>
            <w:r w:rsidR="00E50F31">
              <w:t xml:space="preserve"> then, </w:t>
            </w:r>
          </w:p>
          <w:p w:rsidR="00CD029E" w:rsidRDefault="00CD029E" w:rsidP="005D0C88">
            <w:r>
              <w:t>Eighteen</w:t>
            </w:r>
            <w:r w:rsidR="005D0C88">
              <w:t xml:space="preserve"> </w:t>
            </w:r>
            <w:r w:rsidR="004C73E7">
              <w:t>months –</w:t>
            </w:r>
            <w:r w:rsidR="00843215">
              <w:t xml:space="preserve"> Glenfield Hospital </w:t>
            </w:r>
          </w:p>
          <w:p w:rsidR="00CD029E" w:rsidRDefault="00CD029E" w:rsidP="005D0C88">
            <w:r>
              <w:t xml:space="preserve">Nine months - </w:t>
            </w:r>
            <w:r w:rsidRPr="00CD029E">
              <w:t>Nottingham City Hospital</w:t>
            </w:r>
          </w:p>
          <w:p w:rsidR="00CD029E" w:rsidRDefault="00CD029E" w:rsidP="005D0C88">
            <w:r>
              <w:t>Twenty one months – Glenfield Hospital</w:t>
            </w:r>
          </w:p>
          <w:p w:rsidR="00CD029E" w:rsidRDefault="00CD029E" w:rsidP="00CD029E">
            <w:r>
              <w:t xml:space="preserve">Eighteen months - </w:t>
            </w:r>
            <w:r w:rsidRPr="00CD029E">
              <w:t>Nottingham City Hospital</w:t>
            </w:r>
          </w:p>
        </w:tc>
      </w:tr>
      <w:tr w:rsidR="00271F2D" w:rsidTr="007A3E0F">
        <w:trPr>
          <w:trHeight w:val="977"/>
        </w:trPr>
        <w:tc>
          <w:tcPr>
            <w:tcW w:w="2518" w:type="dxa"/>
            <w:shd w:val="clear" w:color="auto" w:fill="D9D9D9" w:themeFill="background1" w:themeFillShade="D9"/>
          </w:tcPr>
          <w:p w:rsidR="00271F2D" w:rsidRDefault="00271F2D" w:rsidP="00C133E8">
            <w:r>
              <w:t xml:space="preserve">GMC National </w:t>
            </w:r>
            <w:r w:rsidR="004C73E7">
              <w:t>Trainees Survey</w:t>
            </w:r>
            <w:r>
              <w:t xml:space="preserve"> Link</w:t>
            </w:r>
          </w:p>
        </w:tc>
        <w:tc>
          <w:tcPr>
            <w:tcW w:w="6724" w:type="dxa"/>
            <w:gridSpan w:val="3"/>
          </w:tcPr>
          <w:p w:rsidR="00271F2D" w:rsidRDefault="001E7C37" w:rsidP="001B4462">
            <w:hyperlink r:id="rId28" w:history="1">
              <w:r w:rsidR="00C133E8">
                <w:rPr>
                  <w:rStyle w:val="Hyperlink"/>
                </w:rPr>
                <w:t xml:space="preserve"> GMC National Trainees Survey Link</w:t>
              </w:r>
            </w:hyperlink>
          </w:p>
        </w:tc>
      </w:tr>
      <w:tr w:rsidR="00271F2D" w:rsidTr="00075BC9">
        <w:trPr>
          <w:trHeight w:val="412"/>
        </w:trPr>
        <w:tc>
          <w:tcPr>
            <w:tcW w:w="9242" w:type="dxa"/>
            <w:gridSpan w:val="4"/>
            <w:shd w:val="clear" w:color="auto" w:fill="808080" w:themeFill="background1" w:themeFillShade="80"/>
          </w:tcPr>
          <w:p w:rsidR="00271F2D" w:rsidRDefault="00271F2D" w:rsidP="00271F2D">
            <w:pPr>
              <w:jc w:val="center"/>
            </w:pPr>
            <w:r>
              <w:t>Employment Information</w:t>
            </w:r>
          </w:p>
        </w:tc>
      </w:tr>
      <w:tr w:rsidR="00271F2D" w:rsidTr="00075BC9">
        <w:trPr>
          <w:trHeight w:val="944"/>
        </w:trPr>
        <w:tc>
          <w:tcPr>
            <w:tcW w:w="2518" w:type="dxa"/>
            <w:shd w:val="clear" w:color="auto" w:fill="D9D9D9" w:themeFill="background1" w:themeFillShade="D9"/>
          </w:tcPr>
          <w:p w:rsidR="00271F2D" w:rsidRDefault="00271F2D">
            <w:r>
              <w:t>Employer</w:t>
            </w:r>
          </w:p>
        </w:tc>
        <w:tc>
          <w:tcPr>
            <w:tcW w:w="6724" w:type="dxa"/>
            <w:gridSpan w:val="3"/>
          </w:tcPr>
          <w:p w:rsidR="007A3E0F" w:rsidRDefault="007A3E0F" w:rsidP="007A3E0F">
            <w:pPr>
              <w:rPr>
                <w:rFonts w:cs="Calibri"/>
                <w:b/>
              </w:rPr>
            </w:pPr>
            <w:r>
              <w:rPr>
                <w:rFonts w:cs="Calibri"/>
                <w:b/>
              </w:rPr>
              <w:t>East Midlands North</w:t>
            </w:r>
          </w:p>
          <w:p w:rsidR="007A3E0F" w:rsidRDefault="001E7C37" w:rsidP="007A3E0F">
            <w:pPr>
              <w:rPr>
                <w:rFonts w:cs="Calibri"/>
                <w:color w:val="548DD4"/>
                <w:u w:val="single"/>
              </w:rPr>
            </w:pPr>
            <w:hyperlink r:id="rId29" w:history="1">
              <w:r w:rsidR="007A3E0F">
                <w:rPr>
                  <w:rStyle w:val="Hyperlink"/>
                  <w:rFonts w:cs="Calibri"/>
                </w:rPr>
                <w:t>Nottingham University Hospitals NHS Trust</w:t>
              </w:r>
            </w:hyperlink>
          </w:p>
          <w:p w:rsidR="007A3E0F" w:rsidRDefault="007A3E0F" w:rsidP="007A3E0F">
            <w:pPr>
              <w:rPr>
                <w:rFonts w:cs="Calibri"/>
                <w:color w:val="548DD4"/>
                <w:u w:val="single"/>
              </w:rPr>
            </w:pPr>
          </w:p>
          <w:p w:rsidR="007A3E0F" w:rsidRDefault="007A3E0F" w:rsidP="007A3E0F">
            <w:pPr>
              <w:rPr>
                <w:rFonts w:cs="Calibri"/>
                <w:b/>
              </w:rPr>
            </w:pPr>
            <w:r>
              <w:rPr>
                <w:rFonts w:cs="Calibri"/>
                <w:b/>
              </w:rPr>
              <w:t>East Midlands South</w:t>
            </w:r>
          </w:p>
          <w:p w:rsidR="007A3E0F" w:rsidRDefault="001E7C37" w:rsidP="007A3E0F">
            <w:pPr>
              <w:rPr>
                <w:rFonts w:cs="Calibri"/>
                <w:color w:val="548DD4"/>
                <w:u w:val="single"/>
              </w:rPr>
            </w:pPr>
            <w:hyperlink r:id="rId30" w:history="1">
              <w:r w:rsidR="007A3E0F">
                <w:rPr>
                  <w:rStyle w:val="Hyperlink"/>
                  <w:rFonts w:cs="Calibri"/>
                </w:rPr>
                <w:t>University Hospitals of Leicester NHS Trust</w:t>
              </w:r>
            </w:hyperlink>
          </w:p>
          <w:p w:rsidR="00271F2D" w:rsidRDefault="00271F2D" w:rsidP="007A3E0F"/>
        </w:tc>
      </w:tr>
      <w:tr w:rsidR="00C133E8" w:rsidTr="00C800FB">
        <w:trPr>
          <w:trHeight w:val="364"/>
        </w:trPr>
        <w:tc>
          <w:tcPr>
            <w:tcW w:w="2518" w:type="dxa"/>
            <w:shd w:val="clear" w:color="auto" w:fill="D9D9D9" w:themeFill="background1" w:themeFillShade="D9"/>
          </w:tcPr>
          <w:p w:rsidR="00C133E8" w:rsidRDefault="00C133E8">
            <w:r>
              <w:t>Pre-Employment Checks</w:t>
            </w:r>
          </w:p>
        </w:tc>
        <w:tc>
          <w:tcPr>
            <w:tcW w:w="6724" w:type="dxa"/>
            <w:gridSpan w:val="3"/>
          </w:tcPr>
          <w:p w:rsidR="00C133E8" w:rsidRPr="00271F2D" w:rsidRDefault="00C133E8" w:rsidP="00BA7DA8">
            <w:pPr>
              <w:rPr>
                <w:u w:val="single"/>
              </w:rPr>
            </w:pPr>
            <w:r>
              <w:t xml:space="preserve">Information on employment checks can be viewed </w:t>
            </w:r>
            <w:hyperlink r:id="rId31" w:history="1">
              <w:r w:rsidRPr="00CC1E04">
                <w:rPr>
                  <w:rStyle w:val="Hyperlink"/>
                </w:rPr>
                <w:t>here</w:t>
              </w:r>
            </w:hyperlink>
          </w:p>
        </w:tc>
      </w:tr>
      <w:tr w:rsidR="00C133E8" w:rsidTr="00C800FB">
        <w:trPr>
          <w:trHeight w:val="531"/>
        </w:trPr>
        <w:tc>
          <w:tcPr>
            <w:tcW w:w="2518" w:type="dxa"/>
            <w:shd w:val="clear" w:color="auto" w:fill="D9D9D9" w:themeFill="background1" w:themeFillShade="D9"/>
          </w:tcPr>
          <w:p w:rsidR="00C133E8" w:rsidRDefault="00C133E8">
            <w:r>
              <w:t>Salary Scale/Basic Pay</w:t>
            </w:r>
          </w:p>
        </w:tc>
        <w:tc>
          <w:tcPr>
            <w:tcW w:w="6724" w:type="dxa"/>
            <w:gridSpan w:val="3"/>
          </w:tcPr>
          <w:p w:rsidR="00C133E8" w:rsidRDefault="00C133E8" w:rsidP="00BA7DA8">
            <w:pPr>
              <w:rPr>
                <w:rStyle w:val="Hyperlink"/>
              </w:rPr>
            </w:pPr>
            <w:r>
              <w:t xml:space="preserve">NHS pay circulars can be viewed </w:t>
            </w:r>
            <w:hyperlink r:id="rId32" w:history="1">
              <w:r>
                <w:rPr>
                  <w:rStyle w:val="Hyperlink"/>
                </w:rPr>
                <w:t xml:space="preserve"> here</w:t>
              </w:r>
            </w:hyperlink>
          </w:p>
          <w:p w:rsidR="00C133E8" w:rsidRDefault="00C133E8" w:rsidP="00BA7DA8"/>
        </w:tc>
      </w:tr>
      <w:tr w:rsidR="00C133E8" w:rsidTr="00C800FB">
        <w:trPr>
          <w:trHeight w:val="692"/>
        </w:trPr>
        <w:tc>
          <w:tcPr>
            <w:tcW w:w="2518" w:type="dxa"/>
            <w:shd w:val="clear" w:color="auto" w:fill="D9D9D9" w:themeFill="background1" w:themeFillShade="D9"/>
          </w:tcPr>
          <w:p w:rsidR="00C133E8" w:rsidRDefault="00C133E8">
            <w:r>
              <w:t>National Terms and Conditions</w:t>
            </w:r>
          </w:p>
        </w:tc>
        <w:tc>
          <w:tcPr>
            <w:tcW w:w="6724" w:type="dxa"/>
            <w:gridSpan w:val="3"/>
          </w:tcPr>
          <w:p w:rsidR="00C133E8" w:rsidRDefault="00C133E8" w:rsidP="00BA7DA8">
            <w:pPr>
              <w:rPr>
                <w:rStyle w:val="Hyperlink"/>
              </w:rPr>
            </w:pPr>
            <w:r>
              <w:t xml:space="preserve">Junior doctors Terms and Conditions of Service can be viewed </w:t>
            </w:r>
            <w:hyperlink r:id="rId33" w:history="1">
              <w:r>
                <w:rPr>
                  <w:rStyle w:val="Hyperlink"/>
                </w:rPr>
                <w:t>here</w:t>
              </w:r>
            </w:hyperlink>
          </w:p>
          <w:p w:rsidR="00C133E8" w:rsidRPr="00532234" w:rsidRDefault="00C133E8" w:rsidP="00BA7DA8">
            <w:pPr>
              <w:rPr>
                <w:u w:val="single"/>
              </w:rPr>
            </w:pPr>
          </w:p>
        </w:tc>
      </w:tr>
      <w:tr w:rsidR="00C133E8" w:rsidTr="00BC016D">
        <w:trPr>
          <w:trHeight w:val="1012"/>
        </w:trPr>
        <w:tc>
          <w:tcPr>
            <w:tcW w:w="2518" w:type="dxa"/>
            <w:shd w:val="clear" w:color="auto" w:fill="D9D9D9" w:themeFill="background1" w:themeFillShade="D9"/>
          </w:tcPr>
          <w:p w:rsidR="00C133E8" w:rsidRDefault="004C73E7">
            <w:r>
              <w:t>HEE-EM</w:t>
            </w:r>
            <w:r w:rsidR="00C133E8">
              <w:t xml:space="preserve"> Policies</w:t>
            </w:r>
          </w:p>
        </w:tc>
        <w:tc>
          <w:tcPr>
            <w:tcW w:w="6724" w:type="dxa"/>
            <w:gridSpan w:val="3"/>
          </w:tcPr>
          <w:p w:rsidR="00C133E8" w:rsidRDefault="001E7C37" w:rsidP="00BA7DA8">
            <w:pPr>
              <w:pStyle w:val="ListParagraph"/>
              <w:numPr>
                <w:ilvl w:val="0"/>
                <w:numId w:val="1"/>
              </w:numPr>
            </w:pPr>
            <w:hyperlink r:id="rId34" w:history="1">
              <w:r w:rsidR="00C133E8" w:rsidRPr="00D23EA8">
                <w:rPr>
                  <w:rStyle w:val="Hyperlink"/>
                </w:rPr>
                <w:t>Curriculum Study Leave</w:t>
              </w:r>
            </w:hyperlink>
          </w:p>
          <w:p w:rsidR="00C133E8" w:rsidRDefault="001E7C37" w:rsidP="00BA7DA8">
            <w:pPr>
              <w:pStyle w:val="ListParagraph"/>
              <w:numPr>
                <w:ilvl w:val="0"/>
                <w:numId w:val="1"/>
              </w:numPr>
            </w:pPr>
            <w:hyperlink r:id="rId35" w:history="1">
              <w:r w:rsidR="00C133E8" w:rsidRPr="00EF2871">
                <w:rPr>
                  <w:rStyle w:val="Hyperlink"/>
                </w:rPr>
                <w:t>Less than Full Time Training</w:t>
              </w:r>
            </w:hyperlink>
          </w:p>
          <w:p w:rsidR="00C133E8" w:rsidRDefault="001E7C37" w:rsidP="00BA7DA8">
            <w:pPr>
              <w:pStyle w:val="ListParagraph"/>
              <w:numPr>
                <w:ilvl w:val="0"/>
                <w:numId w:val="1"/>
              </w:numPr>
            </w:pPr>
            <w:hyperlink r:id="rId36" w:history="1">
              <w:r w:rsidR="00C133E8" w:rsidRPr="00D23EA8">
                <w:rPr>
                  <w:rStyle w:val="Hyperlink"/>
                </w:rPr>
                <w:t>Out of Programme Guidance</w:t>
              </w:r>
            </w:hyperlink>
          </w:p>
          <w:p w:rsidR="00C133E8" w:rsidRDefault="00C133E8" w:rsidP="00BA7DA8">
            <w:pPr>
              <w:ind w:left="405"/>
            </w:pPr>
          </w:p>
        </w:tc>
      </w:tr>
      <w:tr w:rsidR="00347B78" w:rsidTr="00075BC9">
        <w:trPr>
          <w:trHeight w:val="800"/>
        </w:trPr>
        <w:tc>
          <w:tcPr>
            <w:tcW w:w="2518" w:type="dxa"/>
            <w:shd w:val="clear" w:color="auto" w:fill="D9D9D9" w:themeFill="background1" w:themeFillShade="D9"/>
          </w:tcPr>
          <w:p w:rsidR="00347B78" w:rsidRDefault="00347B78" w:rsidP="001A164D">
            <w:r w:rsidRPr="00342CAD">
              <w:t>Living and working in the East Midlands</w:t>
            </w:r>
          </w:p>
        </w:tc>
        <w:tc>
          <w:tcPr>
            <w:tcW w:w="6724" w:type="dxa"/>
            <w:gridSpan w:val="3"/>
          </w:tcPr>
          <w:p w:rsidR="00347B78" w:rsidRPr="00F00374" w:rsidRDefault="00347B78" w:rsidP="001A164D">
            <w:r w:rsidRPr="00F00374">
              <w:t xml:space="preserve">Please see our website </w:t>
            </w:r>
            <w:hyperlink r:id="rId37" w:history="1">
              <w:r w:rsidRPr="00F00374">
                <w:rPr>
                  <w:color w:val="0000FF" w:themeColor="hyperlink"/>
                  <w:u w:val="single"/>
                </w:rPr>
                <w:t>https://www.eastmidlandsdeanery.nhs.uk/</w:t>
              </w:r>
            </w:hyperlink>
            <w:r w:rsidRPr="00F00374">
              <w:t xml:space="preserve"> and our videos: </w:t>
            </w:r>
          </w:p>
          <w:p w:rsidR="00347B78" w:rsidRPr="00F00374" w:rsidRDefault="00347B78" w:rsidP="001A164D">
            <w:r w:rsidRPr="00F00374">
              <w:t>•</w:t>
            </w:r>
            <w:r w:rsidRPr="00F00374">
              <w:tab/>
            </w:r>
            <w:hyperlink r:id="rId38" w:history="1">
              <w:r w:rsidRPr="00F00374">
                <w:rPr>
                  <w:color w:val="0000FF" w:themeColor="hyperlink"/>
                  <w:u w:val="single"/>
                </w:rPr>
                <w:t>A Great Place to Train</w:t>
              </w:r>
            </w:hyperlink>
            <w:r w:rsidRPr="00F00374">
              <w:t xml:space="preserve"> </w:t>
            </w:r>
          </w:p>
          <w:p w:rsidR="00347B78" w:rsidRPr="00F00374" w:rsidRDefault="00347B78" w:rsidP="001A164D">
            <w:r w:rsidRPr="00F00374">
              <w:t>•</w:t>
            </w:r>
            <w:r w:rsidRPr="00F00374">
              <w:tab/>
            </w:r>
            <w:hyperlink r:id="rId39" w:history="1">
              <w:r w:rsidRPr="00F00374">
                <w:rPr>
                  <w:color w:val="0000FF" w:themeColor="hyperlink"/>
                  <w:u w:val="single"/>
                </w:rPr>
                <w:t>A Great Place to Learn</w:t>
              </w:r>
            </w:hyperlink>
            <w:r w:rsidRPr="00F00374">
              <w:t xml:space="preserve"> </w:t>
            </w:r>
          </w:p>
          <w:p w:rsidR="00347B78" w:rsidRPr="00F00374" w:rsidRDefault="00347B78" w:rsidP="001A164D">
            <w:r w:rsidRPr="00F00374">
              <w:t>for more information about training in the East Midlands.</w:t>
            </w:r>
          </w:p>
          <w:p w:rsidR="00347B78" w:rsidRPr="00F00374" w:rsidRDefault="00347B78" w:rsidP="001A164D">
            <w:r w:rsidRPr="00F00374">
              <w:t xml:space="preserve">There are lots of reasons to live and work in the East Midlands.  As well as training designed to minimise the disruption on your family and personal life, house prices are 62% lower than London and rented accommodation is also much cheaper.  Major cities such as Nottingham and Leicester offer a wealth of days out and whether you are interested in food, sport, culture, music or the beautiful countryside there is much to do, including walking in the Peak District, eating in one of the few two Michelin starred restaurants in the country, watching premier league football at Leicester or shopping in Nottingham.  </w:t>
            </w:r>
          </w:p>
          <w:p w:rsidR="00347B78" w:rsidRPr="00F00374" w:rsidRDefault="00347B78" w:rsidP="001A164D">
            <w:r w:rsidRPr="00F00374">
              <w:t xml:space="preserve">Please see our video </w:t>
            </w:r>
            <w:hyperlink r:id="rId40" w:history="1">
              <w:r w:rsidRPr="00F00374">
                <w:rPr>
                  <w:color w:val="0000FF" w:themeColor="hyperlink"/>
                  <w:u w:val="single"/>
                </w:rPr>
                <w:t>A Great Place to Live</w:t>
              </w:r>
            </w:hyperlink>
            <w:r w:rsidRPr="00F00374">
              <w:t xml:space="preserve"> for more information.</w:t>
            </w:r>
          </w:p>
          <w:p w:rsidR="00347B78" w:rsidRPr="009374E5" w:rsidRDefault="00347B78" w:rsidP="001A164D"/>
        </w:tc>
      </w:tr>
    </w:tbl>
    <w:p w:rsidR="001A72D4" w:rsidRDefault="001A72D4"/>
    <w:p w:rsidR="003E66BB" w:rsidRPr="001A72D4" w:rsidRDefault="003E66BB" w:rsidP="001A72D4"/>
    <w:sectPr w:rsidR="003E66BB" w:rsidRPr="001A72D4">
      <w:headerReference w:type="even" r:id="rId41"/>
      <w:headerReference w:type="default" r:id="rId42"/>
      <w:footerReference w:type="even" r:id="rId43"/>
      <w:footerReference w:type="default" r:id="rId44"/>
      <w:headerReference w:type="first" r:id="rId45"/>
      <w:footerReference w:type="firs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91D" w:rsidRDefault="0059091D" w:rsidP="001541DD">
      <w:pPr>
        <w:spacing w:after="0" w:line="240" w:lineRule="auto"/>
      </w:pPr>
      <w:r>
        <w:separator/>
      </w:r>
    </w:p>
  </w:endnote>
  <w:endnote w:type="continuationSeparator" w:id="0">
    <w:p w:rsidR="0059091D" w:rsidRDefault="0059091D" w:rsidP="0015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8F2" w:rsidRDefault="00032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8F2" w:rsidRDefault="000328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8F2" w:rsidRDefault="00032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91D" w:rsidRDefault="0059091D" w:rsidP="001541DD">
      <w:pPr>
        <w:spacing w:after="0" w:line="240" w:lineRule="auto"/>
      </w:pPr>
      <w:r>
        <w:separator/>
      </w:r>
    </w:p>
  </w:footnote>
  <w:footnote w:type="continuationSeparator" w:id="0">
    <w:p w:rsidR="0059091D" w:rsidRDefault="0059091D" w:rsidP="00154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8F2" w:rsidRDefault="000328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1DD" w:rsidRDefault="000328F2" w:rsidP="001541DD">
    <w:pPr>
      <w:pStyle w:val="Header"/>
      <w:jc w:val="right"/>
    </w:pPr>
    <w:r w:rsidRPr="007A1BA2">
      <w:rPr>
        <w:rFonts w:ascii="Arial" w:hAnsi="Arial" w:cs="Arial"/>
        <w:noProof/>
        <w:sz w:val="20"/>
        <w:szCs w:val="20"/>
        <w:lang w:eastAsia="en-GB"/>
      </w:rPr>
      <w:drawing>
        <wp:anchor distT="0" distB="0" distL="114300" distR="114300" simplePos="0" relativeHeight="251659264" behindDoc="1" locked="0" layoutInCell="1" allowOverlap="1" wp14:anchorId="0AAA3D13" wp14:editId="3FF5CB8F">
          <wp:simplePos x="0" y="0"/>
          <wp:positionH relativeFrom="column">
            <wp:posOffset>3295650</wp:posOffset>
          </wp:positionH>
          <wp:positionV relativeFrom="paragraph">
            <wp:posOffset>-278130</wp:posOffset>
          </wp:positionV>
          <wp:extent cx="3099435" cy="615315"/>
          <wp:effectExtent l="0" t="0" r="5715" b="0"/>
          <wp:wrapTight wrapText="bothSides">
            <wp:wrapPolygon edited="0">
              <wp:start x="0" y="0"/>
              <wp:lineTo x="0" y="20731"/>
              <wp:lineTo x="21507" y="20731"/>
              <wp:lineTo x="215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Education England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99435" cy="6153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8F2" w:rsidRDefault="00032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14056"/>
    <w:multiLevelType w:val="hybridMultilevel"/>
    <w:tmpl w:val="6E4E42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6BB"/>
    <w:rsid w:val="00010E33"/>
    <w:rsid w:val="00017AE6"/>
    <w:rsid w:val="00031054"/>
    <w:rsid w:val="000328F2"/>
    <w:rsid w:val="00042185"/>
    <w:rsid w:val="000421E0"/>
    <w:rsid w:val="00064547"/>
    <w:rsid w:val="00075BC9"/>
    <w:rsid w:val="00111216"/>
    <w:rsid w:val="0011405E"/>
    <w:rsid w:val="0014128C"/>
    <w:rsid w:val="001541DD"/>
    <w:rsid w:val="001A160B"/>
    <w:rsid w:val="001A72D4"/>
    <w:rsid w:val="001B4462"/>
    <w:rsid w:val="001B641D"/>
    <w:rsid w:val="001E0C3E"/>
    <w:rsid w:val="001E7C37"/>
    <w:rsid w:val="0020283D"/>
    <w:rsid w:val="0024366E"/>
    <w:rsid w:val="00244544"/>
    <w:rsid w:val="00271F2D"/>
    <w:rsid w:val="00276772"/>
    <w:rsid w:val="002F1278"/>
    <w:rsid w:val="00330E1E"/>
    <w:rsid w:val="00347B78"/>
    <w:rsid w:val="003646E6"/>
    <w:rsid w:val="00364C0A"/>
    <w:rsid w:val="00385C55"/>
    <w:rsid w:val="003E66BB"/>
    <w:rsid w:val="00441F43"/>
    <w:rsid w:val="00464C37"/>
    <w:rsid w:val="004739FD"/>
    <w:rsid w:val="004C73E7"/>
    <w:rsid w:val="004E0DA3"/>
    <w:rsid w:val="00532234"/>
    <w:rsid w:val="00541D00"/>
    <w:rsid w:val="00552F44"/>
    <w:rsid w:val="0059091D"/>
    <w:rsid w:val="005C7D83"/>
    <w:rsid w:val="005D0C88"/>
    <w:rsid w:val="005E7D2C"/>
    <w:rsid w:val="006904C6"/>
    <w:rsid w:val="007229F8"/>
    <w:rsid w:val="007255AB"/>
    <w:rsid w:val="007278A1"/>
    <w:rsid w:val="00730436"/>
    <w:rsid w:val="00730690"/>
    <w:rsid w:val="007A38BA"/>
    <w:rsid w:val="007A3E0F"/>
    <w:rsid w:val="00843215"/>
    <w:rsid w:val="00897B5B"/>
    <w:rsid w:val="008B049F"/>
    <w:rsid w:val="008D7057"/>
    <w:rsid w:val="008D7BB6"/>
    <w:rsid w:val="008F2071"/>
    <w:rsid w:val="00920B10"/>
    <w:rsid w:val="009625B0"/>
    <w:rsid w:val="009B1F83"/>
    <w:rsid w:val="009F3A69"/>
    <w:rsid w:val="00A37A32"/>
    <w:rsid w:val="00A8095A"/>
    <w:rsid w:val="00AC0169"/>
    <w:rsid w:val="00AC6152"/>
    <w:rsid w:val="00AD18E4"/>
    <w:rsid w:val="00AE745E"/>
    <w:rsid w:val="00AF2ED9"/>
    <w:rsid w:val="00B43012"/>
    <w:rsid w:val="00B466B0"/>
    <w:rsid w:val="00BA43C1"/>
    <w:rsid w:val="00BA77AE"/>
    <w:rsid w:val="00BB742A"/>
    <w:rsid w:val="00BC016D"/>
    <w:rsid w:val="00BE0AF3"/>
    <w:rsid w:val="00C133E8"/>
    <w:rsid w:val="00C22DB4"/>
    <w:rsid w:val="00C47850"/>
    <w:rsid w:val="00C72B7A"/>
    <w:rsid w:val="00C800FB"/>
    <w:rsid w:val="00C81E2D"/>
    <w:rsid w:val="00CD029E"/>
    <w:rsid w:val="00CF64A4"/>
    <w:rsid w:val="00D15526"/>
    <w:rsid w:val="00D84C52"/>
    <w:rsid w:val="00DA5B97"/>
    <w:rsid w:val="00DB5A31"/>
    <w:rsid w:val="00DF48FE"/>
    <w:rsid w:val="00DF62AE"/>
    <w:rsid w:val="00E50F31"/>
    <w:rsid w:val="00E55DD7"/>
    <w:rsid w:val="00E82E8B"/>
    <w:rsid w:val="00E9768C"/>
    <w:rsid w:val="00EB3309"/>
    <w:rsid w:val="00EE0352"/>
    <w:rsid w:val="00EF6941"/>
    <w:rsid w:val="00F02A28"/>
    <w:rsid w:val="00F70776"/>
    <w:rsid w:val="00F7144B"/>
    <w:rsid w:val="00FA4A99"/>
    <w:rsid w:val="00FB3F25"/>
    <w:rsid w:val="00FB785A"/>
    <w:rsid w:val="00FC6AC0"/>
    <w:rsid w:val="00FF1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29F97EDF"/>
  <w15:docId w15:val="{C86900C6-683E-43F0-9E7D-53634499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2234"/>
    <w:pPr>
      <w:ind w:left="720"/>
      <w:contextualSpacing/>
    </w:pPr>
  </w:style>
  <w:style w:type="paragraph" w:styleId="Header">
    <w:name w:val="header"/>
    <w:basedOn w:val="Normal"/>
    <w:link w:val="HeaderChar"/>
    <w:uiPriority w:val="99"/>
    <w:unhideWhenUsed/>
    <w:rsid w:val="00154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1DD"/>
  </w:style>
  <w:style w:type="paragraph" w:styleId="Footer">
    <w:name w:val="footer"/>
    <w:basedOn w:val="Normal"/>
    <w:link w:val="FooterChar"/>
    <w:uiPriority w:val="99"/>
    <w:unhideWhenUsed/>
    <w:rsid w:val="00154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1DD"/>
  </w:style>
  <w:style w:type="paragraph" w:styleId="BalloonText">
    <w:name w:val="Balloon Text"/>
    <w:basedOn w:val="Normal"/>
    <w:link w:val="BalloonTextChar"/>
    <w:uiPriority w:val="99"/>
    <w:semiHidden/>
    <w:unhideWhenUsed/>
    <w:rsid w:val="00154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1DD"/>
    <w:rPr>
      <w:rFonts w:ascii="Tahoma" w:hAnsi="Tahoma" w:cs="Tahoma"/>
      <w:sz w:val="16"/>
      <w:szCs w:val="16"/>
    </w:rPr>
  </w:style>
  <w:style w:type="character" w:styleId="Hyperlink">
    <w:name w:val="Hyperlink"/>
    <w:basedOn w:val="DefaultParagraphFont"/>
    <w:uiPriority w:val="99"/>
    <w:unhideWhenUsed/>
    <w:rsid w:val="00B466B0"/>
    <w:rPr>
      <w:color w:val="0000FF" w:themeColor="hyperlink"/>
      <w:u w:val="single"/>
    </w:rPr>
  </w:style>
  <w:style w:type="character" w:styleId="FollowedHyperlink">
    <w:name w:val="FollowedHyperlink"/>
    <w:basedOn w:val="DefaultParagraphFont"/>
    <w:uiPriority w:val="99"/>
    <w:semiHidden/>
    <w:unhideWhenUsed/>
    <w:rsid w:val="00B466B0"/>
    <w:rPr>
      <w:color w:val="800080" w:themeColor="followedHyperlink"/>
      <w:u w:val="single"/>
    </w:rPr>
  </w:style>
  <w:style w:type="character" w:styleId="UnresolvedMention">
    <w:name w:val="Unresolved Mention"/>
    <w:basedOn w:val="DefaultParagraphFont"/>
    <w:uiPriority w:val="99"/>
    <w:semiHidden/>
    <w:unhideWhenUsed/>
    <w:rsid w:val="004739FD"/>
    <w:rPr>
      <w:color w:val="808080"/>
      <w:shd w:val="clear" w:color="auto" w:fill="E6E6E6"/>
    </w:rPr>
  </w:style>
  <w:style w:type="paragraph" w:styleId="NormalWeb">
    <w:name w:val="Normal (Web)"/>
    <w:basedOn w:val="Normal"/>
    <w:uiPriority w:val="99"/>
    <w:semiHidden/>
    <w:unhideWhenUsed/>
    <w:rsid w:val="004739FD"/>
    <w:pPr>
      <w:spacing w:after="240" w:line="336" w:lineRule="atLeas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739FD"/>
    <w:rPr>
      <w:b/>
      <w:bCs/>
    </w:rPr>
  </w:style>
  <w:style w:type="character" w:styleId="HTMLAcronym">
    <w:name w:val="HTML Acronym"/>
    <w:basedOn w:val="DefaultParagraphFont"/>
    <w:uiPriority w:val="99"/>
    <w:semiHidden/>
    <w:unhideWhenUsed/>
    <w:rsid w:val="00473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8739">
      <w:bodyDiv w:val="1"/>
      <w:marLeft w:val="0"/>
      <w:marRight w:val="0"/>
      <w:marTop w:val="0"/>
      <w:marBottom w:val="0"/>
      <w:divBdr>
        <w:top w:val="none" w:sz="0" w:space="0" w:color="auto"/>
        <w:left w:val="none" w:sz="0" w:space="0" w:color="auto"/>
        <w:bottom w:val="none" w:sz="0" w:space="0" w:color="auto"/>
        <w:right w:val="none" w:sz="0" w:space="0" w:color="auto"/>
      </w:divBdr>
    </w:div>
    <w:div w:id="37821622">
      <w:bodyDiv w:val="1"/>
      <w:marLeft w:val="0"/>
      <w:marRight w:val="0"/>
      <w:marTop w:val="0"/>
      <w:marBottom w:val="0"/>
      <w:divBdr>
        <w:top w:val="none" w:sz="0" w:space="0" w:color="auto"/>
        <w:left w:val="none" w:sz="0" w:space="0" w:color="auto"/>
        <w:bottom w:val="none" w:sz="0" w:space="0" w:color="auto"/>
        <w:right w:val="none" w:sz="0" w:space="0" w:color="auto"/>
      </w:divBdr>
    </w:div>
    <w:div w:id="752749590">
      <w:bodyDiv w:val="1"/>
      <w:marLeft w:val="0"/>
      <w:marRight w:val="0"/>
      <w:marTop w:val="0"/>
      <w:marBottom w:val="0"/>
      <w:divBdr>
        <w:top w:val="none" w:sz="0" w:space="0" w:color="auto"/>
        <w:left w:val="none" w:sz="0" w:space="0" w:color="auto"/>
        <w:bottom w:val="none" w:sz="0" w:space="0" w:color="auto"/>
        <w:right w:val="none" w:sz="0" w:space="0" w:color="auto"/>
      </w:divBdr>
    </w:div>
    <w:div w:id="1004742874">
      <w:bodyDiv w:val="1"/>
      <w:marLeft w:val="0"/>
      <w:marRight w:val="0"/>
      <w:marTop w:val="0"/>
      <w:marBottom w:val="0"/>
      <w:divBdr>
        <w:top w:val="none" w:sz="0" w:space="0" w:color="auto"/>
        <w:left w:val="none" w:sz="0" w:space="0" w:color="auto"/>
        <w:bottom w:val="none" w:sz="0" w:space="0" w:color="auto"/>
        <w:right w:val="none" w:sz="0" w:space="0" w:color="auto"/>
      </w:divBdr>
    </w:div>
    <w:div w:id="1225994269">
      <w:bodyDiv w:val="1"/>
      <w:marLeft w:val="0"/>
      <w:marRight w:val="0"/>
      <w:marTop w:val="0"/>
      <w:marBottom w:val="0"/>
      <w:divBdr>
        <w:top w:val="none" w:sz="0" w:space="0" w:color="auto"/>
        <w:left w:val="none" w:sz="0" w:space="0" w:color="auto"/>
        <w:bottom w:val="none" w:sz="0" w:space="0" w:color="auto"/>
        <w:right w:val="none" w:sz="0" w:space="0" w:color="auto"/>
      </w:divBdr>
    </w:div>
    <w:div w:id="1452824732">
      <w:bodyDiv w:val="1"/>
      <w:marLeft w:val="0"/>
      <w:marRight w:val="0"/>
      <w:marTop w:val="0"/>
      <w:marBottom w:val="0"/>
      <w:divBdr>
        <w:top w:val="none" w:sz="0" w:space="0" w:color="auto"/>
        <w:left w:val="none" w:sz="0" w:space="0" w:color="auto"/>
        <w:bottom w:val="none" w:sz="0" w:space="0" w:color="auto"/>
        <w:right w:val="none" w:sz="0" w:space="0" w:color="auto"/>
      </w:divBdr>
      <w:divsChild>
        <w:div w:id="377512419">
          <w:marLeft w:val="0"/>
          <w:marRight w:val="0"/>
          <w:marTop w:val="195"/>
          <w:marBottom w:val="0"/>
          <w:divBdr>
            <w:top w:val="none" w:sz="0" w:space="0" w:color="auto"/>
            <w:left w:val="none" w:sz="0" w:space="0" w:color="auto"/>
            <w:bottom w:val="none" w:sz="0" w:space="0" w:color="auto"/>
            <w:right w:val="none" w:sz="0" w:space="0" w:color="auto"/>
          </w:divBdr>
          <w:divsChild>
            <w:div w:id="1768647955">
              <w:marLeft w:val="480"/>
              <w:marRight w:val="0"/>
              <w:marTop w:val="0"/>
              <w:marBottom w:val="0"/>
              <w:divBdr>
                <w:top w:val="none" w:sz="0" w:space="0" w:color="auto"/>
                <w:left w:val="none" w:sz="0" w:space="0" w:color="auto"/>
                <w:bottom w:val="none" w:sz="0" w:space="0" w:color="auto"/>
                <w:right w:val="none" w:sz="0" w:space="0" w:color="auto"/>
              </w:divBdr>
              <w:divsChild>
                <w:div w:id="15731268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3593932">
      <w:bodyDiv w:val="1"/>
      <w:marLeft w:val="0"/>
      <w:marRight w:val="0"/>
      <w:marTop w:val="0"/>
      <w:marBottom w:val="0"/>
      <w:divBdr>
        <w:top w:val="none" w:sz="0" w:space="0" w:color="auto"/>
        <w:left w:val="none" w:sz="0" w:space="0" w:color="auto"/>
        <w:bottom w:val="none" w:sz="0" w:space="0" w:color="auto"/>
        <w:right w:val="none" w:sz="0" w:space="0" w:color="auto"/>
      </w:divBdr>
    </w:div>
    <w:div w:id="197933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cialtytraining.hee.nhs.uk/Recruitment/Person-specifications" TargetMode="External"/><Relationship Id="rId13" Type="http://schemas.openxmlformats.org/officeDocument/2006/relationships/hyperlink" Target="mailto:fitnesstopractise.em@hee.nhs.uk" TargetMode="External"/><Relationship Id="rId18" Type="http://schemas.openxmlformats.org/officeDocument/2006/relationships/hyperlink" Target="https://www.jobs.nhs.uk/xi/vacancy/dafa98e3b08a4f1de97b211ed9c516ff/?vac_ref=914846667" TargetMode="External"/><Relationship Id="rId26" Type="http://schemas.openxmlformats.org/officeDocument/2006/relationships/hyperlink" Target="http://www.nuh.nhs.uk/" TargetMode="External"/><Relationship Id="rId39" Type="http://schemas.openxmlformats.org/officeDocument/2006/relationships/hyperlink" Target="https://www.youtube.com/watch?v=JmIOoe74l-0&amp;index=2&amp;list=PLFgK0eLmts60bUgrWPqpvXiBSAlpuPAiM" TargetMode="External"/><Relationship Id="rId3" Type="http://schemas.openxmlformats.org/officeDocument/2006/relationships/settings" Target="settings.xml"/><Relationship Id="rId21" Type="http://schemas.openxmlformats.org/officeDocument/2006/relationships/hyperlink" Target="https://www.oriel.nhs.uk/Web" TargetMode="External"/><Relationship Id="rId34" Type="http://schemas.openxmlformats.org/officeDocument/2006/relationships/hyperlink" Target="https://www.eastmidlandsdeanery.nhs.uk/page.php?id=737"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hyperlink" Target="http://www.wessexdeanery.nhs.uk/recruitment/national_ct_surgery_st1__st3.aspx" TargetMode="External"/><Relationship Id="rId12" Type="http://schemas.openxmlformats.org/officeDocument/2006/relationships/hyperlink" Target="mailto:ctsurgery.recruitment@wessex.hee.nhs.uk" TargetMode="External"/><Relationship Id="rId17" Type="http://schemas.openxmlformats.org/officeDocument/2006/relationships/hyperlink" Target="https://www.jobs.nhs.uk/xi/vacancy/6fd856d48805f7dfa8b0ed60c1832de9/?vac_ref=914846724" TargetMode="External"/><Relationship Id="rId25" Type="http://schemas.openxmlformats.org/officeDocument/2006/relationships/hyperlink" Target="https://www.eastmidlandsdeanery.nhs.uk/page.php?id=1248" TargetMode="External"/><Relationship Id="rId33" Type="http://schemas.openxmlformats.org/officeDocument/2006/relationships/hyperlink" Target="http://www.nhsemployers.org/your-workforce/pay-and-reward/nhs-terms-and-conditions/junior-doctors-dentists-gp-registrars" TargetMode="External"/><Relationship Id="rId38" Type="http://schemas.openxmlformats.org/officeDocument/2006/relationships/hyperlink" Target="https://www.youtube.com/watch?v=nH6edoUW-fM&amp;index=4&amp;list=PLFgK0eLmts60bUgrWPqpvXiBSAlpuPAiM"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oriel.nhs.uk/Web" TargetMode="External"/><Relationship Id="rId20" Type="http://schemas.openxmlformats.org/officeDocument/2006/relationships/hyperlink" Target="https://jobsearch.direct.gov.uk/GetJob.aspx?JobID=44780653&amp;JobTitle=ST3+Cardiothoracic+Surgery&amp;pp=25&amp;pg=1&amp;q=cardiothoracic&amp;cy=UK&amp;sort=rv.dt.di&amp;re=134&amp;AVSDM=2017-11-03+14%3a33%3a00" TargetMode="External"/><Relationship Id="rId29" Type="http://schemas.openxmlformats.org/officeDocument/2006/relationships/hyperlink" Target="http://www.nuh.nhs.uk/"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ssexdeanery.nhs.uk/default.aspx" TargetMode="External"/><Relationship Id="rId24" Type="http://schemas.openxmlformats.org/officeDocument/2006/relationships/hyperlink" Target="https://www.healthcareers.nhs.uk/" TargetMode="External"/><Relationship Id="rId32" Type="http://schemas.openxmlformats.org/officeDocument/2006/relationships/hyperlink" Target="http://www.nhsemployers.org/your-workforce/pay-and-reward/pay/pay-and-conditions-circulars/medical-and-dental-pay-and-conditions-circulars" TargetMode="External"/><Relationship Id="rId37" Type="http://schemas.openxmlformats.org/officeDocument/2006/relationships/hyperlink" Target="https://www.eastmidlandsdeanery.nhs.uk/" TargetMode="External"/><Relationship Id="rId40" Type="http://schemas.openxmlformats.org/officeDocument/2006/relationships/hyperlink" Target="https://www.youtube.com/watch?v=XWadwqobwX0&amp;list=PLFgK0eLmts60bUgrWPqpvXiBSAlpuPAiM&amp;index=3"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specialtytraining.hee.nhs.uk/portals/1/Content/Resource%20Bank/Recruitment%20Documents/Applicant%20Handbook%202018.pdf" TargetMode="External"/><Relationship Id="rId23" Type="http://schemas.openxmlformats.org/officeDocument/2006/relationships/hyperlink" Target="http://www.wessexdeanery.nhs.uk/recruitment/recruitment_2018/interview_expenses_guidance.aspx" TargetMode="External"/><Relationship Id="rId28" Type="http://schemas.openxmlformats.org/officeDocument/2006/relationships/hyperlink" Target="http://www.gmc-uk.org/education/national_summary_reports.asp" TargetMode="External"/><Relationship Id="rId36" Type="http://schemas.openxmlformats.org/officeDocument/2006/relationships/hyperlink" Target="https://www.eastmidlandsdeanery.nhs.uk/page.php?id=963" TargetMode="External"/><Relationship Id="rId10" Type="http://schemas.openxmlformats.org/officeDocument/2006/relationships/hyperlink" Target="http://specialtytraining.hee.nhs.uk/Resources-Bank" TargetMode="External"/><Relationship Id="rId19" Type="http://schemas.openxmlformats.org/officeDocument/2006/relationships/hyperlink" Target="https://jobsearch.direct.gov.uk/GetJob.aspx?JobID=44781218&amp;JobTitle=ST1+Cardiothoracic+Surgery&amp;pp=25&amp;pg=1&amp;q=cardiothoracic&amp;cy=UK&amp;sort=rv.dt.di&amp;re=134&amp;AVSDM=2017-11-03+15%3a03%3a00" TargetMode="External"/><Relationship Id="rId31" Type="http://schemas.openxmlformats.org/officeDocument/2006/relationships/hyperlink" Target="http://www.nhsemployers.org/your-workforce/recruit/employment-checks"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pecialtytraining.hee.nhs.uk/portals/1/Content/Resource%20Bank/Recruitment%20Documents/Applicant%20Handbook%202018.pdf" TargetMode="External"/><Relationship Id="rId14" Type="http://schemas.openxmlformats.org/officeDocument/2006/relationships/hyperlink" Target="mailto:medicalrecruitment.em@hee.nhs.uk" TargetMode="External"/><Relationship Id="rId22" Type="http://schemas.openxmlformats.org/officeDocument/2006/relationships/hyperlink" Target="http://www.wessexdeanery.nhs.uk/recruitment/recruitment_2018/what_to_bring_to_interview.aspx" TargetMode="External"/><Relationship Id="rId27" Type="http://schemas.openxmlformats.org/officeDocument/2006/relationships/hyperlink" Target="http://www.leicestershospitals.nhs.uk/" TargetMode="External"/><Relationship Id="rId30" Type="http://schemas.openxmlformats.org/officeDocument/2006/relationships/hyperlink" Target="http://www.leicestershospitals.nhs.uk/" TargetMode="External"/><Relationship Id="rId35" Type="http://schemas.openxmlformats.org/officeDocument/2006/relationships/hyperlink" Target="https://www.eastmidlandsdeanery.nhs.uk/page.php?id=799" TargetMode="External"/><Relationship Id="rId43" Type="http://schemas.openxmlformats.org/officeDocument/2006/relationships/footer" Target="footer1.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Jobin Das Yesudas</dc:creator>
  <cp:lastModifiedBy>Marcia Reid</cp:lastModifiedBy>
  <cp:revision>44</cp:revision>
  <dcterms:created xsi:type="dcterms:W3CDTF">2015-10-30T12:00:00Z</dcterms:created>
  <dcterms:modified xsi:type="dcterms:W3CDTF">2017-11-08T08:49:00Z</dcterms:modified>
</cp:coreProperties>
</file>