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8222" w14:textId="0146E74F" w:rsidR="00ED37FE" w:rsidRDefault="00667442" w:rsidP="00ED37FE">
      <w:pPr>
        <w:tabs>
          <w:tab w:val="center" w:pos="3534"/>
          <w:tab w:val="right" w:pos="21768"/>
        </w:tabs>
        <w:spacing w:after="0" w:line="259" w:lineRule="auto"/>
        <w:ind w:left="0" w:right="-11714" w:firstLine="0"/>
        <w:rPr>
          <w:sz w:val="20"/>
        </w:rPr>
      </w:pPr>
      <w:r>
        <w:rPr>
          <w:noProof/>
          <w:sz w:val="22"/>
        </w:rPr>
        <w:drawing>
          <wp:anchor distT="0" distB="0" distL="114300" distR="114300" simplePos="0" relativeHeight="251649024" behindDoc="1" locked="0" layoutInCell="1" allowOverlap="1" wp14:anchorId="43CCCD9A" wp14:editId="18246F55">
            <wp:simplePos x="0" y="0"/>
            <wp:positionH relativeFrom="margin">
              <wp:align>left</wp:align>
            </wp:positionH>
            <wp:positionV relativeFrom="paragraph">
              <wp:posOffset>161</wp:posOffset>
            </wp:positionV>
            <wp:extent cx="2201118" cy="1467485"/>
            <wp:effectExtent l="0" t="0" r="8890" b="0"/>
            <wp:wrapTight wrapText="bothSides">
              <wp:wrapPolygon edited="0">
                <wp:start x="0" y="0"/>
                <wp:lineTo x="0" y="21310"/>
                <wp:lineTo x="21500" y="21310"/>
                <wp:lineTo x="21500" y="0"/>
                <wp:lineTo x="0" y="0"/>
              </wp:wrapPolygon>
            </wp:wrapTight>
            <wp:docPr id="1182121537" name="Picture 2" descr="Two people working on STEM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21537" name="Picture 1182121537" descr="Two people working on STEM projec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118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18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BD9F60" wp14:editId="54CC7B97">
                <wp:simplePos x="0" y="0"/>
                <wp:positionH relativeFrom="column">
                  <wp:posOffset>8633460</wp:posOffset>
                </wp:positionH>
                <wp:positionV relativeFrom="paragraph">
                  <wp:posOffset>170180</wp:posOffset>
                </wp:positionV>
                <wp:extent cx="4928235" cy="2636520"/>
                <wp:effectExtent l="0" t="0" r="24765" b="11430"/>
                <wp:wrapNone/>
                <wp:docPr id="121376957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235" cy="263652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5205C" w14:textId="0243662D" w:rsidR="00ED37FE" w:rsidRPr="00FF7610" w:rsidRDefault="00ED37FE" w:rsidP="00ED37FE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</w:t>
                            </w:r>
                            <w:r w:rsidRPr="00FF761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Want to </w:t>
                            </w:r>
                            <w:r w:rsidR="00CB619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learn</w:t>
                            </w:r>
                            <w:r w:rsidRPr="00FF761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more? </w:t>
                            </w:r>
                          </w:p>
                          <w:p w14:paraId="50EB39A1" w14:textId="4021305E" w:rsidR="00ED37FE" w:rsidRDefault="00ED37FE" w:rsidP="00ED37F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D37FE">
                              <w:rPr>
                                <w:color w:val="FFFFFF" w:themeColor="background1"/>
                              </w:rPr>
                              <w:t xml:space="preserve">Watch this discussion and case study of a pre-registration student nurse placement </w:t>
                            </w:r>
                            <w:r>
                              <w:rPr>
                                <w:color w:val="FFFFFF" w:themeColor="background1"/>
                              </w:rPr>
                              <w:t>with Derby University and Phoenix Health</w:t>
                            </w:r>
                            <w:r w:rsidR="001E4876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hyperlink r:id="rId8" w:history="1">
                              <w:r w:rsidR="001E4876" w:rsidRPr="005A6FB2">
                                <w:rPr>
                                  <w:rStyle w:val="Hyperlink"/>
                                  <w:color w:val="FFFF00"/>
                                </w:rPr>
                                <w:t>HERE</w:t>
                              </w:r>
                            </w:hyperlink>
                            <w:r w:rsidR="00241A8F">
                              <w:t xml:space="preserve">, </w:t>
                            </w:r>
                            <w:r w:rsidR="00241A8F" w:rsidRPr="005A6FB2">
                              <w:rPr>
                                <w:color w:val="FFFFFF" w:themeColor="background1"/>
                              </w:rPr>
                              <w:t xml:space="preserve">and a round table discussion from those supporting placements </w:t>
                            </w:r>
                            <w:hyperlink r:id="rId9" w:history="1">
                              <w:r w:rsidR="00241A8F" w:rsidRPr="00241A8F">
                                <w:rPr>
                                  <w:rStyle w:val="Hyperlink"/>
                                  <w:color w:val="FFFF00"/>
                                </w:rPr>
                                <w:t>HERE</w:t>
                              </w:r>
                            </w:hyperlink>
                          </w:p>
                          <w:p w14:paraId="6F353E03" w14:textId="3D98CD60" w:rsidR="00ED37FE" w:rsidRDefault="00ED37FE" w:rsidP="00ED37FE">
                            <w:pPr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Listen to this</w:t>
                            </w:r>
                            <w:r w:rsidR="00F4647A">
                              <w:rPr>
                                <w:color w:val="FFFFFF" w:themeColor="background1"/>
                              </w:rPr>
                              <w:t xml:space="preserve"> SOM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podcast discussion and case study</w:t>
                            </w:r>
                            <w:r w:rsidR="00F4647A">
                              <w:rPr>
                                <w:color w:val="FFFFFF" w:themeColor="background1"/>
                              </w:rPr>
                              <w:t xml:space="preserve"> from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Keele University</w:t>
                            </w:r>
                            <w:r w:rsidR="00F4647A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hyperlink r:id="rId10" w:history="1">
                              <w:r w:rsidR="00961827" w:rsidRPr="00961827">
                                <w:rPr>
                                  <w:rStyle w:val="Hyperlink"/>
                                  <w:color w:val="FFFF00"/>
                                </w:rPr>
                                <w:t>HERE</w:t>
                              </w:r>
                            </w:hyperlink>
                          </w:p>
                          <w:p w14:paraId="5F3C3779" w14:textId="23124669" w:rsidR="00AC0AFE" w:rsidRDefault="00AC0AFE" w:rsidP="00ED37FE">
                            <w:r w:rsidRPr="00CB619C">
                              <w:rPr>
                                <w:color w:val="FFFFFF" w:themeColor="background1"/>
                              </w:rPr>
                              <w:t xml:space="preserve">Read this article on student placements </w:t>
                            </w:r>
                            <w:r w:rsidR="007970EF" w:rsidRPr="00CB619C">
                              <w:rPr>
                                <w:color w:val="FFFFFF" w:themeColor="background1"/>
                              </w:rPr>
                              <w:t xml:space="preserve">within Newcastle NHS Trust Occupational Health Department: </w:t>
                            </w:r>
                            <w:hyperlink r:id="rId11" w:history="1">
                              <w:r w:rsidR="00CB619C" w:rsidRPr="00CB619C">
                                <w:rPr>
                                  <w:rStyle w:val="Hyperlink"/>
                                  <w:color w:val="FFFF00"/>
                                </w:rPr>
                                <w:t>HERE</w:t>
                              </w:r>
                            </w:hyperlink>
                            <w:r w:rsidR="00DD1615">
                              <w:t xml:space="preserve">, </w:t>
                            </w:r>
                            <w:r w:rsidR="00DD1615" w:rsidRPr="00786821">
                              <w:rPr>
                                <w:color w:val="FFFFFF" w:themeColor="background1"/>
                              </w:rPr>
                              <w:t xml:space="preserve">and this </w:t>
                            </w:r>
                            <w:r w:rsidR="009900DD" w:rsidRPr="00786821">
                              <w:rPr>
                                <w:color w:val="FFFFFF" w:themeColor="background1"/>
                              </w:rPr>
                              <w:t xml:space="preserve">QNI blog: </w:t>
                            </w:r>
                            <w:hyperlink r:id="rId12" w:history="1">
                              <w:r w:rsidR="009900DD" w:rsidRPr="009900DD">
                                <w:rPr>
                                  <w:rStyle w:val="Hyperlink"/>
                                  <w:color w:val="FFFF00"/>
                                </w:rPr>
                                <w:t>HERE</w:t>
                              </w:r>
                            </w:hyperlink>
                          </w:p>
                          <w:p w14:paraId="0F81B54D" w14:textId="62F05958" w:rsidR="003C26F6" w:rsidRPr="00ED37FE" w:rsidRDefault="003C26F6" w:rsidP="00ED37F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Read this article from a </w:t>
                            </w:r>
                            <w:r w:rsidR="00F847F5">
                              <w:rPr>
                                <w:color w:val="FFFFFF" w:themeColor="background1"/>
                              </w:rPr>
                              <w:t>student medic:</w:t>
                            </w:r>
                            <w:r w:rsidR="00F847F5" w:rsidRPr="00F847F5">
                              <w:rPr>
                                <w:color w:val="FFFF00"/>
                                <w:u w:val="single"/>
                              </w:rPr>
                              <w:t xml:space="preserve"> </w:t>
                            </w:r>
                            <w:hyperlink r:id="rId13" w:history="1">
                              <w:r w:rsidR="00F847F5" w:rsidRPr="00F847F5">
                                <w:rPr>
                                  <w:rStyle w:val="Hyperlink"/>
                                  <w:color w:val="FFFF00"/>
                                </w:rPr>
                                <w:t>HERE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D9F60" id="Rectangle: Rounded Corners 3" o:spid="_x0000_s1026" style="position:absolute;margin-left:679.8pt;margin-top:13.4pt;width:388.05pt;height:20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" fillcolor="#0070c0" strokecolor="#e97132 [3205]" strokeweight="1.5pt">
                <v:stroke joinstyle="miter"/>
                <v:textbox>
                  <w:txbxContent>
                    <w:p w14:paraId="6055205C" w14:textId="0243662D" w:rsidR="00ED37FE" w:rsidRPr="00FF7610" w:rsidRDefault="00ED37FE" w:rsidP="00ED37FE">
                      <w:pPr>
                        <w:ind w:left="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</w:t>
                      </w:r>
                      <w:r w:rsidRPr="00FF761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Want to </w:t>
                      </w:r>
                      <w:r w:rsidR="00CB619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learn</w:t>
                      </w:r>
                      <w:r w:rsidRPr="00FF761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more? </w:t>
                      </w:r>
                    </w:p>
                    <w:p w14:paraId="50EB39A1" w14:textId="4021305E" w:rsidR="00ED37FE" w:rsidRDefault="00ED37FE" w:rsidP="00ED37F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color w:val="FFFFFF" w:themeColor="background1"/>
                        </w:rPr>
                      </w:pPr>
                      <w:r w:rsidRPr="00ED37FE">
                        <w:rPr>
                          <w:color w:val="FFFFFF" w:themeColor="background1"/>
                        </w:rPr>
                        <w:t xml:space="preserve">Watch this discussion and case study of a pre-registration student nurse placement </w:t>
                      </w:r>
                      <w:r>
                        <w:rPr>
                          <w:color w:val="FFFFFF" w:themeColor="background1"/>
                        </w:rPr>
                        <w:t>with Derby University and Phoenix Health</w:t>
                      </w:r>
                      <w:r w:rsidR="001E4876">
                        <w:rPr>
                          <w:color w:val="FFFFFF" w:themeColor="background1"/>
                        </w:rPr>
                        <w:t xml:space="preserve">: </w:t>
                      </w:r>
                      <w:hyperlink r:id="rId14" w:history="1">
                        <w:r w:rsidR="001E4876" w:rsidRPr="005A6FB2">
                          <w:rPr>
                            <w:rStyle w:val="Hyperlink"/>
                            <w:color w:val="FFFF00"/>
                          </w:rPr>
                          <w:t>HERE</w:t>
                        </w:r>
                      </w:hyperlink>
                      <w:r w:rsidR="00241A8F">
                        <w:t xml:space="preserve">, </w:t>
                      </w:r>
                      <w:r w:rsidR="00241A8F" w:rsidRPr="005A6FB2">
                        <w:rPr>
                          <w:color w:val="FFFFFF" w:themeColor="background1"/>
                        </w:rPr>
                        <w:t xml:space="preserve">and a round table discussion from those supporting placements </w:t>
                      </w:r>
                      <w:hyperlink r:id="rId15" w:history="1">
                        <w:r w:rsidR="00241A8F" w:rsidRPr="00241A8F">
                          <w:rPr>
                            <w:rStyle w:val="Hyperlink"/>
                            <w:color w:val="FFFF00"/>
                          </w:rPr>
                          <w:t>HERE</w:t>
                        </w:r>
                      </w:hyperlink>
                    </w:p>
                    <w:p w14:paraId="6F353E03" w14:textId="3D98CD60" w:rsidR="00ED37FE" w:rsidRDefault="00ED37FE" w:rsidP="00ED37FE">
                      <w:pPr>
                        <w:rPr>
                          <w:color w:val="FFFF00"/>
                        </w:rPr>
                      </w:pPr>
                      <w:r>
                        <w:rPr>
                          <w:color w:val="FFFFFF" w:themeColor="background1"/>
                        </w:rPr>
                        <w:t>Listen to this</w:t>
                      </w:r>
                      <w:r w:rsidR="00F4647A">
                        <w:rPr>
                          <w:color w:val="FFFFFF" w:themeColor="background1"/>
                        </w:rPr>
                        <w:t xml:space="preserve"> SOM</w:t>
                      </w:r>
                      <w:r>
                        <w:rPr>
                          <w:color w:val="FFFFFF" w:themeColor="background1"/>
                        </w:rPr>
                        <w:t xml:space="preserve"> podcast discussion and case study</w:t>
                      </w:r>
                      <w:r w:rsidR="00F4647A">
                        <w:rPr>
                          <w:color w:val="FFFFFF" w:themeColor="background1"/>
                        </w:rPr>
                        <w:t xml:space="preserve"> from</w:t>
                      </w:r>
                      <w:r>
                        <w:rPr>
                          <w:color w:val="FFFFFF" w:themeColor="background1"/>
                        </w:rPr>
                        <w:t xml:space="preserve"> Keele University</w:t>
                      </w:r>
                      <w:r w:rsidR="00F4647A">
                        <w:rPr>
                          <w:color w:val="FFFFFF" w:themeColor="background1"/>
                        </w:rPr>
                        <w:t xml:space="preserve">: </w:t>
                      </w:r>
                      <w:hyperlink r:id="rId16" w:history="1">
                        <w:r w:rsidR="00961827" w:rsidRPr="00961827">
                          <w:rPr>
                            <w:rStyle w:val="Hyperlink"/>
                            <w:color w:val="FFFF00"/>
                          </w:rPr>
                          <w:t>HERE</w:t>
                        </w:r>
                      </w:hyperlink>
                    </w:p>
                    <w:p w14:paraId="5F3C3779" w14:textId="23124669" w:rsidR="00AC0AFE" w:rsidRDefault="00AC0AFE" w:rsidP="00ED37FE">
                      <w:r w:rsidRPr="00CB619C">
                        <w:rPr>
                          <w:color w:val="FFFFFF" w:themeColor="background1"/>
                        </w:rPr>
                        <w:t xml:space="preserve">Read this article on student placements </w:t>
                      </w:r>
                      <w:r w:rsidR="007970EF" w:rsidRPr="00CB619C">
                        <w:rPr>
                          <w:color w:val="FFFFFF" w:themeColor="background1"/>
                        </w:rPr>
                        <w:t xml:space="preserve">within Newcastle NHS Trust Occupational Health Department: </w:t>
                      </w:r>
                      <w:hyperlink r:id="rId17" w:history="1">
                        <w:r w:rsidR="00CB619C" w:rsidRPr="00CB619C">
                          <w:rPr>
                            <w:rStyle w:val="Hyperlink"/>
                            <w:color w:val="FFFF00"/>
                          </w:rPr>
                          <w:t>HERE</w:t>
                        </w:r>
                      </w:hyperlink>
                      <w:r w:rsidR="00DD1615">
                        <w:t xml:space="preserve">, </w:t>
                      </w:r>
                      <w:r w:rsidR="00DD1615" w:rsidRPr="00786821">
                        <w:rPr>
                          <w:color w:val="FFFFFF" w:themeColor="background1"/>
                        </w:rPr>
                        <w:t xml:space="preserve">and this </w:t>
                      </w:r>
                      <w:r w:rsidR="009900DD" w:rsidRPr="00786821">
                        <w:rPr>
                          <w:color w:val="FFFFFF" w:themeColor="background1"/>
                        </w:rPr>
                        <w:t xml:space="preserve">QNI blog: </w:t>
                      </w:r>
                      <w:hyperlink r:id="rId18" w:history="1">
                        <w:r w:rsidR="009900DD" w:rsidRPr="009900DD">
                          <w:rPr>
                            <w:rStyle w:val="Hyperlink"/>
                            <w:color w:val="FFFF00"/>
                          </w:rPr>
                          <w:t>HERE</w:t>
                        </w:r>
                      </w:hyperlink>
                    </w:p>
                    <w:p w14:paraId="0F81B54D" w14:textId="62F05958" w:rsidR="003C26F6" w:rsidRPr="00ED37FE" w:rsidRDefault="003C26F6" w:rsidP="00ED37F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Read this article from a </w:t>
                      </w:r>
                      <w:r w:rsidR="00F847F5">
                        <w:rPr>
                          <w:color w:val="FFFFFF" w:themeColor="background1"/>
                        </w:rPr>
                        <w:t>student medic:</w:t>
                      </w:r>
                      <w:r w:rsidR="00F847F5" w:rsidRPr="00F847F5">
                        <w:rPr>
                          <w:color w:val="FFFF00"/>
                          <w:u w:val="single"/>
                        </w:rPr>
                        <w:t xml:space="preserve"> </w:t>
                      </w:r>
                      <w:hyperlink r:id="rId19" w:history="1">
                        <w:r w:rsidR="00F847F5" w:rsidRPr="00F847F5">
                          <w:rPr>
                            <w:rStyle w:val="Hyperlink"/>
                            <w:color w:val="FFFF00"/>
                          </w:rPr>
                          <w:t>HERE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10635F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67BF9F62" wp14:editId="53B72949">
            <wp:simplePos x="0" y="0"/>
            <wp:positionH relativeFrom="column">
              <wp:posOffset>4366260</wp:posOffset>
            </wp:positionH>
            <wp:positionV relativeFrom="paragraph">
              <wp:posOffset>0</wp:posOffset>
            </wp:positionV>
            <wp:extent cx="2208497" cy="1473942"/>
            <wp:effectExtent l="0" t="0" r="1905" b="0"/>
            <wp:wrapTight wrapText="bothSides">
              <wp:wrapPolygon edited="0">
                <wp:start x="0" y="0"/>
                <wp:lineTo x="0" y="21218"/>
                <wp:lineTo x="21432" y="21218"/>
                <wp:lineTo x="21432" y="0"/>
                <wp:lineTo x="0" y="0"/>
              </wp:wrapPolygon>
            </wp:wrapTight>
            <wp:docPr id="1660974810" name="Picture 1" descr="Two people sitting i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974810" name="Picture 1660974810" descr="Two people sitting in offic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497" cy="1473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F29">
        <w:rPr>
          <w:sz w:val="20"/>
        </w:rPr>
        <w:t xml:space="preserve"> </w:t>
      </w:r>
      <w:r w:rsidR="008F1F29">
        <w:rPr>
          <w:sz w:val="20"/>
        </w:rPr>
        <w:tab/>
      </w:r>
    </w:p>
    <w:p w14:paraId="69EAA83F" w14:textId="553E2D55" w:rsidR="00ED37FE" w:rsidRDefault="00ED37FE" w:rsidP="00ED37FE">
      <w:pPr>
        <w:tabs>
          <w:tab w:val="center" w:pos="3534"/>
          <w:tab w:val="right" w:pos="21768"/>
        </w:tabs>
        <w:spacing w:after="0" w:line="259" w:lineRule="auto"/>
        <w:ind w:left="0" w:right="-11714" w:firstLine="0"/>
        <w:rPr>
          <w:sz w:val="20"/>
        </w:rPr>
      </w:pPr>
    </w:p>
    <w:p w14:paraId="01F64A90" w14:textId="5946846D" w:rsidR="00ED37FE" w:rsidRDefault="00ED37FE" w:rsidP="00ED37FE">
      <w:pPr>
        <w:tabs>
          <w:tab w:val="center" w:pos="3534"/>
          <w:tab w:val="right" w:pos="21768"/>
        </w:tabs>
        <w:spacing w:after="0" w:line="259" w:lineRule="auto"/>
        <w:ind w:left="0" w:right="-11714" w:firstLine="0"/>
        <w:rPr>
          <w:sz w:val="20"/>
        </w:rPr>
      </w:pPr>
    </w:p>
    <w:p w14:paraId="395E70E6" w14:textId="1C27AB9C" w:rsidR="005F69F5" w:rsidRPr="00ED37FE" w:rsidRDefault="008F1F29" w:rsidP="00ED37FE">
      <w:pPr>
        <w:tabs>
          <w:tab w:val="center" w:pos="3534"/>
          <w:tab w:val="right" w:pos="21768"/>
        </w:tabs>
        <w:spacing w:after="0" w:line="259" w:lineRule="auto"/>
        <w:ind w:left="0" w:right="-11714" w:firstLine="0"/>
        <w:rPr>
          <w:sz w:val="20"/>
        </w:rPr>
      </w:pPr>
      <w:r>
        <w:rPr>
          <w:sz w:val="22"/>
        </w:rPr>
        <w:tab/>
      </w:r>
    </w:p>
    <w:p w14:paraId="56C07EFF" w14:textId="77777777" w:rsidR="005F69F5" w:rsidRDefault="005F69F5">
      <w:pPr>
        <w:sectPr w:rsidR="005F69F5" w:rsidSect="002F3AF7">
          <w:headerReference w:type="default" r:id="rId21"/>
          <w:footerReference w:type="default" r:id="rId22"/>
          <w:pgSz w:w="23810" w:h="16838" w:orient="landscape"/>
          <w:pgMar w:top="1483" w:right="12316" w:bottom="1440" w:left="1440" w:header="720" w:footer="170" w:gutter="0"/>
          <w:cols w:space="720"/>
          <w:docGrid w:linePitch="326"/>
        </w:sectPr>
      </w:pPr>
    </w:p>
    <w:p w14:paraId="2093FCF8" w14:textId="77777777" w:rsidR="00273C1B" w:rsidRDefault="00273C1B">
      <w:pPr>
        <w:spacing w:after="118" w:line="259" w:lineRule="auto"/>
        <w:ind w:left="12" w:right="0" w:hanging="10"/>
        <w:rPr>
          <w:b/>
          <w:color w:val="003893"/>
          <w:sz w:val="28"/>
        </w:rPr>
      </w:pPr>
    </w:p>
    <w:p w14:paraId="406CA81F" w14:textId="77777777" w:rsidR="00273C1B" w:rsidRDefault="00273C1B">
      <w:pPr>
        <w:spacing w:after="118" w:line="259" w:lineRule="auto"/>
        <w:ind w:left="12" w:right="0" w:hanging="10"/>
        <w:rPr>
          <w:b/>
          <w:color w:val="003893"/>
          <w:sz w:val="28"/>
        </w:rPr>
      </w:pPr>
    </w:p>
    <w:p w14:paraId="62903875" w14:textId="77777777" w:rsidR="003F3E6F" w:rsidRDefault="003F3E6F">
      <w:pPr>
        <w:spacing w:after="118" w:line="259" w:lineRule="auto"/>
        <w:ind w:left="12" w:right="0" w:hanging="10"/>
        <w:rPr>
          <w:b/>
          <w:color w:val="003893"/>
          <w:sz w:val="28"/>
        </w:rPr>
      </w:pPr>
    </w:p>
    <w:p w14:paraId="516DA75D" w14:textId="2BBB4142" w:rsidR="005F69F5" w:rsidRDefault="003F3E6F">
      <w:pPr>
        <w:spacing w:after="118" w:line="259" w:lineRule="auto"/>
        <w:ind w:left="12" w:right="0" w:hanging="10"/>
      </w:pPr>
      <w:r>
        <w:rPr>
          <w:b/>
          <w:color w:val="003893"/>
          <w:sz w:val="28"/>
        </w:rPr>
        <w:t xml:space="preserve">  </w:t>
      </w:r>
      <w:r w:rsidR="008F1F29" w:rsidRPr="00B3704D">
        <w:rPr>
          <w:b/>
          <w:color w:val="002060"/>
          <w:sz w:val="28"/>
        </w:rPr>
        <w:t>Why</w:t>
      </w:r>
    </w:p>
    <w:p w14:paraId="10066D85" w14:textId="2A8426DF" w:rsidR="00723EDF" w:rsidRDefault="00723EDF">
      <w:pPr>
        <w:numPr>
          <w:ilvl w:val="0"/>
          <w:numId w:val="1"/>
        </w:numPr>
        <w:ind w:right="553" w:hanging="137"/>
        <w:rPr>
          <w:color w:val="002060"/>
        </w:rPr>
      </w:pPr>
      <w:r w:rsidRPr="00723EDF">
        <w:rPr>
          <w:color w:val="002060"/>
        </w:rPr>
        <w:t>Occupational Health placements offer early insight into workplace health, risk management, and communication across professions</w:t>
      </w:r>
      <w:r w:rsidR="006416CB">
        <w:rPr>
          <w:color w:val="002060"/>
        </w:rPr>
        <w:t xml:space="preserve">, </w:t>
      </w:r>
      <w:r w:rsidRPr="00723EDF">
        <w:rPr>
          <w:color w:val="002060"/>
        </w:rPr>
        <w:t>bridging theory and real-world practice while promoting career awareness and provider income.</w:t>
      </w:r>
    </w:p>
    <w:p w14:paraId="6D888838" w14:textId="5F8DA205" w:rsidR="005F69F5" w:rsidRPr="00875A99" w:rsidRDefault="008F1F29">
      <w:pPr>
        <w:numPr>
          <w:ilvl w:val="0"/>
          <w:numId w:val="1"/>
        </w:numPr>
        <w:ind w:right="553" w:hanging="137"/>
        <w:rPr>
          <w:color w:val="002060"/>
        </w:rPr>
      </w:pPr>
      <w:r w:rsidRPr="00875A99">
        <w:rPr>
          <w:color w:val="002060"/>
        </w:rPr>
        <w:t xml:space="preserve">To build awareness of occupational health as a profession. Evidence </w:t>
      </w:r>
      <w:r w:rsidR="00ED37FE" w:rsidRPr="00875A99">
        <w:rPr>
          <w:color w:val="002060"/>
        </w:rPr>
        <w:t xml:space="preserve">suggests that graduates choose their first jobs based on their </w:t>
      </w:r>
      <w:r w:rsidR="00752DB6">
        <w:rPr>
          <w:color w:val="002060"/>
        </w:rPr>
        <w:t>experiences during placement</w:t>
      </w:r>
      <w:r w:rsidRPr="00875A99">
        <w:rPr>
          <w:color w:val="002060"/>
        </w:rPr>
        <w:t xml:space="preserve">. </w:t>
      </w:r>
    </w:p>
    <w:p w14:paraId="29DED10B" w14:textId="11011DF9" w:rsidR="005F69F5" w:rsidRPr="00875A99" w:rsidRDefault="008F1F29">
      <w:pPr>
        <w:numPr>
          <w:ilvl w:val="0"/>
          <w:numId w:val="1"/>
        </w:numPr>
        <w:ind w:right="553" w:hanging="137"/>
        <w:rPr>
          <w:color w:val="002060"/>
        </w:rPr>
      </w:pPr>
      <w:r w:rsidRPr="00875A99">
        <w:rPr>
          <w:color w:val="002060"/>
        </w:rPr>
        <w:t xml:space="preserve">To raise awareness of work as a health outcome </w:t>
      </w:r>
      <w:r w:rsidR="00752DB6">
        <w:rPr>
          <w:color w:val="002060"/>
        </w:rPr>
        <w:t>for</w:t>
      </w:r>
      <w:r w:rsidRPr="00875A99">
        <w:rPr>
          <w:color w:val="002060"/>
        </w:rPr>
        <w:t xml:space="preserve"> future </w:t>
      </w:r>
      <w:r w:rsidR="00752DB6">
        <w:rPr>
          <w:color w:val="002060"/>
        </w:rPr>
        <w:t>healthcare</w:t>
      </w:r>
      <w:r w:rsidRPr="00875A99">
        <w:rPr>
          <w:color w:val="002060"/>
        </w:rPr>
        <w:t xml:space="preserve"> workers </w:t>
      </w:r>
    </w:p>
    <w:p w14:paraId="640660D8" w14:textId="51FD5BAD" w:rsidR="005F69F5" w:rsidRPr="00875A99" w:rsidRDefault="008F1F29">
      <w:pPr>
        <w:numPr>
          <w:ilvl w:val="0"/>
          <w:numId w:val="1"/>
        </w:numPr>
        <w:ind w:right="553" w:hanging="137"/>
        <w:rPr>
          <w:color w:val="002060"/>
        </w:rPr>
      </w:pPr>
      <w:r w:rsidRPr="00875A99">
        <w:rPr>
          <w:color w:val="002060"/>
        </w:rPr>
        <w:t xml:space="preserve">To raise awareness of workforce wellbeing to future managers </w:t>
      </w:r>
    </w:p>
    <w:p w14:paraId="63BE341B" w14:textId="0A759E7F" w:rsidR="005F69F5" w:rsidRPr="00875A99" w:rsidRDefault="008F1F29">
      <w:pPr>
        <w:numPr>
          <w:ilvl w:val="0"/>
          <w:numId w:val="1"/>
        </w:numPr>
        <w:ind w:right="553" w:hanging="137"/>
        <w:rPr>
          <w:color w:val="002060"/>
        </w:rPr>
      </w:pPr>
      <w:r w:rsidRPr="00875A99">
        <w:rPr>
          <w:color w:val="002060"/>
        </w:rPr>
        <w:t xml:space="preserve">To </w:t>
      </w:r>
      <w:r w:rsidR="00ED37FE" w:rsidRPr="00875A99">
        <w:rPr>
          <w:color w:val="002060"/>
        </w:rPr>
        <w:t>enable your team</w:t>
      </w:r>
      <w:r w:rsidRPr="00875A99">
        <w:rPr>
          <w:color w:val="002060"/>
        </w:rPr>
        <w:t xml:space="preserve"> to teach and supervise.  </w:t>
      </w:r>
    </w:p>
    <w:p w14:paraId="12E1D065" w14:textId="22CB3149" w:rsidR="005F69F5" w:rsidRPr="00875A99" w:rsidRDefault="008F1F29">
      <w:pPr>
        <w:numPr>
          <w:ilvl w:val="0"/>
          <w:numId w:val="1"/>
        </w:numPr>
        <w:ind w:right="553" w:hanging="137"/>
        <w:rPr>
          <w:color w:val="002060"/>
        </w:rPr>
      </w:pPr>
      <w:r w:rsidRPr="00875A99">
        <w:rPr>
          <w:color w:val="002060"/>
        </w:rPr>
        <w:t xml:space="preserve">To help your team remain up to date with the latest knowledge, practice skills, </w:t>
      </w:r>
      <w:r w:rsidR="00337A14" w:rsidRPr="00875A99">
        <w:rPr>
          <w:color w:val="002060"/>
        </w:rPr>
        <w:t xml:space="preserve">and </w:t>
      </w:r>
      <w:r w:rsidRPr="00875A99">
        <w:rPr>
          <w:color w:val="002060"/>
        </w:rPr>
        <w:t xml:space="preserve">evidence-based guidelines. </w:t>
      </w:r>
    </w:p>
    <w:p w14:paraId="7C046B55" w14:textId="3D9361DC" w:rsidR="005F69F5" w:rsidRPr="00875A99" w:rsidRDefault="008F1F29">
      <w:pPr>
        <w:numPr>
          <w:ilvl w:val="0"/>
          <w:numId w:val="1"/>
        </w:numPr>
        <w:ind w:right="553" w:hanging="137"/>
        <w:rPr>
          <w:color w:val="002060"/>
        </w:rPr>
      </w:pPr>
      <w:r w:rsidRPr="00875A99">
        <w:rPr>
          <w:color w:val="002060"/>
        </w:rPr>
        <w:t xml:space="preserve">To obtain different perspectives on service </w:t>
      </w:r>
    </w:p>
    <w:p w14:paraId="5096A85E" w14:textId="1725F646" w:rsidR="005F69F5" w:rsidRPr="00875A99" w:rsidRDefault="008F1F29">
      <w:pPr>
        <w:numPr>
          <w:ilvl w:val="0"/>
          <w:numId w:val="1"/>
        </w:numPr>
        <w:ind w:right="553" w:hanging="137"/>
        <w:rPr>
          <w:color w:val="002060"/>
        </w:rPr>
      </w:pPr>
      <w:r w:rsidRPr="00875A99">
        <w:rPr>
          <w:color w:val="002060"/>
        </w:rPr>
        <w:t xml:space="preserve">To support your organisation’s social value strategy. </w:t>
      </w:r>
    </w:p>
    <w:p w14:paraId="04300153" w14:textId="27B3718B" w:rsidR="00296250" w:rsidRPr="000B3FF9" w:rsidRDefault="008F1F29" w:rsidP="000B3FF9">
      <w:pPr>
        <w:numPr>
          <w:ilvl w:val="0"/>
          <w:numId w:val="1"/>
        </w:numPr>
        <w:ind w:right="553" w:hanging="137"/>
        <w:rPr>
          <w:color w:val="002060"/>
        </w:rPr>
      </w:pPr>
      <w:r w:rsidRPr="00875A99">
        <w:rPr>
          <w:color w:val="002060"/>
        </w:rPr>
        <w:t xml:space="preserve">It’s the right thing to do! </w:t>
      </w:r>
    </w:p>
    <w:p w14:paraId="3F877B28" w14:textId="3595B37C" w:rsidR="005F69F5" w:rsidRDefault="003F3E6F">
      <w:pPr>
        <w:spacing w:after="118" w:line="259" w:lineRule="auto"/>
        <w:ind w:left="12" w:right="0" w:hanging="10"/>
      </w:pPr>
      <w:r>
        <w:rPr>
          <w:b/>
          <w:color w:val="003893"/>
          <w:sz w:val="28"/>
        </w:rPr>
        <w:t xml:space="preserve">  </w:t>
      </w:r>
      <w:r w:rsidR="008F1F29" w:rsidRPr="00B3704D">
        <w:rPr>
          <w:b/>
          <w:color w:val="002060"/>
          <w:sz w:val="28"/>
        </w:rPr>
        <w:t xml:space="preserve">What can students do? </w:t>
      </w:r>
    </w:p>
    <w:p w14:paraId="4B8C778F" w14:textId="353B07D7" w:rsidR="005F69F5" w:rsidRPr="00D36A52" w:rsidRDefault="008F1F29">
      <w:pPr>
        <w:numPr>
          <w:ilvl w:val="0"/>
          <w:numId w:val="1"/>
        </w:numPr>
        <w:ind w:right="553" w:hanging="137"/>
        <w:rPr>
          <w:color w:val="002060"/>
          <w:highlight w:val="yellow"/>
        </w:rPr>
      </w:pPr>
      <w:r w:rsidRPr="00D36A52">
        <w:rPr>
          <w:color w:val="002060"/>
          <w:highlight w:val="yellow"/>
        </w:rPr>
        <w:t xml:space="preserve">Carry out quality improvement projects, audits, and research. </w:t>
      </w:r>
    </w:p>
    <w:p w14:paraId="66D39478" w14:textId="0E7926EC" w:rsidR="005F69F5" w:rsidRPr="00D36A52" w:rsidRDefault="008F1F29">
      <w:pPr>
        <w:numPr>
          <w:ilvl w:val="0"/>
          <w:numId w:val="1"/>
        </w:numPr>
        <w:ind w:right="553" w:hanging="137"/>
        <w:rPr>
          <w:color w:val="002060"/>
          <w:highlight w:val="yellow"/>
        </w:rPr>
      </w:pPr>
      <w:r w:rsidRPr="00D36A52">
        <w:rPr>
          <w:color w:val="002060"/>
          <w:highlight w:val="yellow"/>
        </w:rPr>
        <w:t xml:space="preserve">Assist with service delivery as appropriate. </w:t>
      </w:r>
    </w:p>
    <w:p w14:paraId="5DF3B288" w14:textId="27C9BBC7" w:rsidR="005F69F5" w:rsidRPr="00D36A52" w:rsidRDefault="008F1F29">
      <w:pPr>
        <w:numPr>
          <w:ilvl w:val="0"/>
          <w:numId w:val="1"/>
        </w:numPr>
        <w:spacing w:after="165"/>
        <w:ind w:right="553" w:hanging="137"/>
        <w:rPr>
          <w:color w:val="002060"/>
          <w:highlight w:val="yellow"/>
        </w:rPr>
      </w:pPr>
      <w:r w:rsidRPr="00D36A52">
        <w:rPr>
          <w:color w:val="002060"/>
          <w:highlight w:val="yellow"/>
        </w:rPr>
        <w:t xml:space="preserve">Work remotely and in person. </w:t>
      </w:r>
    </w:p>
    <w:p w14:paraId="033152AC" w14:textId="726A02B6" w:rsidR="00DE37FD" w:rsidRDefault="00DE37FD" w:rsidP="00DE37FD">
      <w:pPr>
        <w:spacing w:after="165"/>
        <w:ind w:left="139" w:right="553" w:firstLine="0"/>
        <w:rPr>
          <w:b/>
          <w:bCs/>
          <w:color w:val="215E99" w:themeColor="text2" w:themeTint="BF"/>
          <w:sz w:val="28"/>
          <w:szCs w:val="28"/>
        </w:rPr>
      </w:pPr>
    </w:p>
    <w:p w14:paraId="32EC938B" w14:textId="77777777" w:rsidR="00DE37FD" w:rsidRDefault="00DE37FD" w:rsidP="00BB1412">
      <w:pPr>
        <w:spacing w:after="165"/>
        <w:ind w:left="2" w:right="553" w:firstLine="0"/>
        <w:rPr>
          <w:b/>
          <w:bCs/>
          <w:color w:val="215E99" w:themeColor="text2" w:themeTint="BF"/>
          <w:sz w:val="28"/>
          <w:szCs w:val="28"/>
        </w:rPr>
      </w:pPr>
    </w:p>
    <w:p w14:paraId="4A2CDBDC" w14:textId="77777777" w:rsidR="000B3FF9" w:rsidRDefault="000B3FF9" w:rsidP="00F230B5">
      <w:pPr>
        <w:spacing w:after="165"/>
        <w:ind w:left="0" w:right="553" w:firstLine="0"/>
        <w:rPr>
          <w:b/>
          <w:bCs/>
          <w:color w:val="215E99" w:themeColor="text2" w:themeTint="BF"/>
          <w:sz w:val="28"/>
          <w:szCs w:val="28"/>
        </w:rPr>
      </w:pPr>
    </w:p>
    <w:p w14:paraId="53B5E91E" w14:textId="77777777" w:rsidR="00BF3C9D" w:rsidRDefault="00BF3C9D" w:rsidP="00F230B5">
      <w:pPr>
        <w:spacing w:after="165"/>
        <w:ind w:left="0" w:right="553" w:firstLine="0"/>
        <w:rPr>
          <w:b/>
          <w:bCs/>
          <w:color w:val="215E99" w:themeColor="text2" w:themeTint="BF"/>
          <w:sz w:val="28"/>
          <w:szCs w:val="28"/>
        </w:rPr>
      </w:pPr>
    </w:p>
    <w:p w14:paraId="636D15AA" w14:textId="77777777" w:rsidR="00BF3C9D" w:rsidRDefault="00BF3C9D" w:rsidP="00F230B5">
      <w:pPr>
        <w:spacing w:after="165"/>
        <w:ind w:left="0" w:right="553" w:firstLine="0"/>
        <w:rPr>
          <w:b/>
          <w:bCs/>
          <w:color w:val="215E99" w:themeColor="text2" w:themeTint="BF"/>
          <w:sz w:val="28"/>
          <w:szCs w:val="28"/>
        </w:rPr>
      </w:pPr>
    </w:p>
    <w:p w14:paraId="6E6E2D65" w14:textId="77777777" w:rsidR="00BF3C9D" w:rsidRDefault="00BF3C9D" w:rsidP="00F230B5">
      <w:pPr>
        <w:spacing w:after="165"/>
        <w:ind w:left="0" w:right="553" w:firstLine="0"/>
        <w:rPr>
          <w:b/>
          <w:bCs/>
          <w:color w:val="215E99" w:themeColor="text2" w:themeTint="BF"/>
          <w:sz w:val="28"/>
          <w:szCs w:val="28"/>
        </w:rPr>
      </w:pPr>
    </w:p>
    <w:p w14:paraId="5A0DEB74" w14:textId="6AE50142" w:rsidR="00BB1412" w:rsidRPr="00FF6F24" w:rsidRDefault="00BB1412" w:rsidP="00F230B5">
      <w:pPr>
        <w:spacing w:after="165"/>
        <w:ind w:left="0" w:right="553" w:firstLine="0"/>
        <w:rPr>
          <w:b/>
          <w:bCs/>
          <w:color w:val="002060"/>
        </w:rPr>
      </w:pPr>
      <w:r w:rsidRPr="00FF6F24">
        <w:rPr>
          <w:b/>
          <w:bCs/>
          <w:color w:val="002060"/>
          <w:sz w:val="28"/>
          <w:szCs w:val="28"/>
        </w:rPr>
        <w:t>How often and for how long</w:t>
      </w:r>
      <w:r w:rsidRPr="00FF6F24">
        <w:rPr>
          <w:b/>
          <w:bCs/>
          <w:color w:val="002060"/>
        </w:rPr>
        <w:t xml:space="preserve">? </w:t>
      </w:r>
    </w:p>
    <w:p w14:paraId="16A8181B" w14:textId="630E9655" w:rsidR="00BB1412" w:rsidRPr="00875A99" w:rsidRDefault="00BB1412" w:rsidP="00BB1412">
      <w:pPr>
        <w:spacing w:after="165"/>
        <w:ind w:left="2" w:right="553" w:firstLine="0"/>
        <w:rPr>
          <w:color w:val="002060"/>
        </w:rPr>
      </w:pPr>
      <w:r w:rsidRPr="00D36A52">
        <w:rPr>
          <w:color w:val="002060"/>
          <w:highlight w:val="yellow"/>
        </w:rPr>
        <w:t>1 day to 8 weeks (depending on the University)</w:t>
      </w:r>
    </w:p>
    <w:p w14:paraId="0DD3FC4D" w14:textId="44DB0D26" w:rsidR="00ED37FE" w:rsidRPr="0061479E" w:rsidRDefault="00BB1412" w:rsidP="00BB1412">
      <w:pPr>
        <w:spacing w:after="118" w:line="259" w:lineRule="auto"/>
        <w:ind w:left="0" w:right="0" w:firstLine="0"/>
        <w:rPr>
          <w:b/>
          <w:bCs/>
          <w:color w:val="002060"/>
          <w:sz w:val="28"/>
          <w:szCs w:val="28"/>
        </w:rPr>
      </w:pPr>
      <w:r>
        <w:rPr>
          <w:b/>
          <w:color w:val="003893"/>
          <w:sz w:val="28"/>
        </w:rPr>
        <w:t xml:space="preserve"> </w:t>
      </w:r>
      <w:r w:rsidR="009A5CD9" w:rsidRPr="00B3704D">
        <w:rPr>
          <w:b/>
          <w:bCs/>
          <w:color w:val="002060"/>
          <w:sz w:val="28"/>
          <w:szCs w:val="28"/>
        </w:rPr>
        <w:t>S</w:t>
      </w:r>
      <w:r w:rsidR="00ED37FE" w:rsidRPr="00B3704D">
        <w:rPr>
          <w:b/>
          <w:bCs/>
          <w:color w:val="002060"/>
          <w:sz w:val="28"/>
          <w:szCs w:val="28"/>
        </w:rPr>
        <w:t>tudent</w:t>
      </w:r>
      <w:r w:rsidR="009A5CD9" w:rsidRPr="00B3704D">
        <w:rPr>
          <w:b/>
          <w:bCs/>
          <w:color w:val="002060"/>
          <w:sz w:val="28"/>
          <w:szCs w:val="28"/>
        </w:rPr>
        <w:t xml:space="preserve"> disciplines</w:t>
      </w:r>
    </w:p>
    <w:p w14:paraId="7B4EBE65" w14:textId="3FB870E2" w:rsidR="00ED37FE" w:rsidRPr="00875A99" w:rsidRDefault="00ED37FE" w:rsidP="00ED37FE">
      <w:pPr>
        <w:ind w:right="553"/>
        <w:rPr>
          <w:color w:val="002060"/>
        </w:rPr>
      </w:pPr>
      <w:r w:rsidRPr="00D36A52">
        <w:rPr>
          <w:color w:val="002060"/>
          <w:highlight w:val="yellow"/>
        </w:rPr>
        <w:t>Physiotherapy / Adult nurse / Mental health nurse / Occupational Therapist / Medicine</w:t>
      </w:r>
      <w:r w:rsidR="003F3E6F" w:rsidRPr="00D36A52">
        <w:rPr>
          <w:color w:val="002060"/>
          <w:highlight w:val="yellow"/>
        </w:rPr>
        <w:t>/ Dietician</w:t>
      </w:r>
    </w:p>
    <w:p w14:paraId="4D91DF2D" w14:textId="21CF774E" w:rsidR="00ED37FE" w:rsidRPr="00B3704D" w:rsidRDefault="00291770" w:rsidP="00ED37FE">
      <w:pPr>
        <w:ind w:left="139" w:right="553" w:firstLine="0"/>
        <w:rPr>
          <w:b/>
          <w:bCs/>
          <w:color w:val="002060"/>
          <w:sz w:val="28"/>
          <w:szCs w:val="28"/>
        </w:rPr>
      </w:pPr>
      <w:r w:rsidRPr="00B3704D">
        <w:rPr>
          <w:noProof/>
          <w:color w:val="002060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A1FEA7" wp14:editId="186928D3">
                <wp:simplePos x="0" y="0"/>
                <wp:positionH relativeFrom="column">
                  <wp:posOffset>3816985</wp:posOffset>
                </wp:positionH>
                <wp:positionV relativeFrom="paragraph">
                  <wp:posOffset>140970</wp:posOffset>
                </wp:positionV>
                <wp:extent cx="5086350" cy="3762375"/>
                <wp:effectExtent l="0" t="0" r="19050" b="28575"/>
                <wp:wrapNone/>
                <wp:docPr id="73734428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37623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222DFE" w14:textId="4738265D" w:rsidR="000C2977" w:rsidRDefault="00F712E1" w:rsidP="00F712E1">
                            <w:pPr>
                              <w:ind w:left="0" w:firstLine="0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                                           </w:t>
                            </w:r>
                            <w:r w:rsidR="00622E27" w:rsidRPr="00875A99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875A99" w:rsidRPr="00D36A52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  <w:t>University</w:t>
                            </w:r>
                            <w:r w:rsidR="00CE2F4C" w:rsidRPr="00D36A52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  <w:t xml:space="preserve"> of</w:t>
                            </w:r>
                            <w:r w:rsidR="00875A99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507CE06" w14:textId="72C86B6A" w:rsidR="00752DB6" w:rsidRPr="00726827" w:rsidRDefault="00752DB6" w:rsidP="00724F6A">
                            <w:pPr>
                              <w:spacing w:before="100" w:beforeAutospacing="1" w:after="100" w:afterAutospacing="1" w:line="300" w:lineRule="atLeast"/>
                              <w:ind w:left="0" w:right="0" w:firstLine="0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auto"/>
                                <w:kern w:val="0"/>
                                <w14:ligatures w14:val="none"/>
                              </w:rPr>
                            </w:pPr>
                            <w:r w:rsidRPr="00D36A52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auto"/>
                                <w:kern w:val="0"/>
                                <w:highlight w:val="yellow"/>
                                <w14:ligatures w14:val="none"/>
                              </w:rPr>
                              <w:t>Overview</w:t>
                            </w:r>
                            <w:r w:rsidR="00726827" w:rsidRPr="00D36A52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auto"/>
                                <w:kern w:val="0"/>
                                <w:highlight w:val="yellow"/>
                                <w14:ligatures w14:val="none"/>
                              </w:rPr>
                              <w:t xml:space="preserve"> of requirements:</w:t>
                            </w:r>
                          </w:p>
                          <w:p w14:paraId="2D6356E5" w14:textId="77777777" w:rsidR="00C11546" w:rsidRDefault="00C11546" w:rsidP="00A578BE">
                            <w:pPr>
                              <w:spacing w:before="100" w:beforeAutospacing="1" w:after="100" w:afterAutospacing="1" w:line="300" w:lineRule="atLeast"/>
                              <w:ind w:left="0" w:right="0" w:firstLine="0"/>
                              <w:rPr>
                                <w:rFonts w:ascii="Segoe UI" w:eastAsia="Times New Roman" w:hAnsi="Segoe UI" w:cs="Segoe UI"/>
                                <w:color w:val="auto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AE9E48A" w14:textId="333D1530" w:rsidR="001F2706" w:rsidRPr="00587689" w:rsidRDefault="00437712" w:rsidP="00A578BE">
                            <w:pPr>
                              <w:spacing w:before="100" w:beforeAutospacing="1" w:after="100" w:afterAutospacing="1" w:line="300" w:lineRule="atLeast"/>
                              <w:ind w:left="0" w:right="0" w:firstLine="0"/>
                              <w:rPr>
                                <w:rFonts w:ascii="Segoe UI" w:eastAsia="Times New Roman" w:hAnsi="Segoe UI" w:cs="Segoe UI"/>
                                <w:color w:val="auto"/>
                                <w:kern w:val="0"/>
                                <w:sz w:val="21"/>
                                <w:szCs w:val="21"/>
                                <w:highlight w:val="yellow"/>
                                <w14:ligatures w14:val="none"/>
                              </w:rPr>
                            </w:pPr>
                            <w:r w:rsidRPr="00587689">
                              <w:rPr>
                                <w:rFonts w:ascii="Segoe UI" w:eastAsia="Times New Roman" w:hAnsi="Segoe UI" w:cs="Segoe UI"/>
                                <w:color w:val="auto"/>
                                <w:kern w:val="0"/>
                                <w:sz w:val="21"/>
                                <w:szCs w:val="21"/>
                                <w:highlight w:val="yellow"/>
                                <w14:ligatures w14:val="none"/>
                              </w:rPr>
                              <w:t xml:space="preserve">Areas of interest are </w:t>
                            </w:r>
                          </w:p>
                          <w:p w14:paraId="2EB5D0B1" w14:textId="13601EC8" w:rsidR="00960762" w:rsidRDefault="00960762" w:rsidP="000C2977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587689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To find out more please contact</w:t>
                            </w:r>
                            <w:r w:rsidR="005C4686" w:rsidRPr="00587689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:</w:t>
                            </w:r>
                            <w:r w:rsidRPr="00587689"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752DB6" w:rsidRPr="00587689">
                              <w:rPr>
                                <w:rFonts w:eastAsia="Times New Roman"/>
                                <w:sz w:val="22"/>
                                <w:szCs w:val="22"/>
                                <w:highlight w:val="yellow"/>
                              </w:rPr>
                              <w:t>____________________________________</w:t>
                            </w:r>
                          </w:p>
                          <w:p w14:paraId="67A0AC6D" w14:textId="77777777" w:rsidR="00587689" w:rsidRDefault="00587689" w:rsidP="000C2977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1E1EC7F6" w14:textId="40F96E1A" w:rsidR="00587689" w:rsidRPr="00587689" w:rsidRDefault="00587689" w:rsidP="000C2977">
                            <w:pPr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7689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</w:rPr>
                              <w:t xml:space="preserve">This area can be adjusted to your specifications </w:t>
                            </w:r>
                          </w:p>
                          <w:p w14:paraId="2E554CA2" w14:textId="50074F68" w:rsidR="00622E27" w:rsidRPr="00875A99" w:rsidRDefault="00622E27" w:rsidP="000C2977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1FEA7" id="_x0000_s1027" style="position:absolute;left:0;text-align:left;margin-left:300.55pt;margin-top:11.1pt;width:400.5pt;height:29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" fillcolor="#e97132 [3205]" strokecolor="#e97132" strokeweight="1.5pt">
                <v:stroke joinstyle="miter"/>
                <v:textbox>
                  <w:txbxContent>
                    <w:p w14:paraId="6D222DFE" w14:textId="4738265D" w:rsidR="000C2977" w:rsidRDefault="00F712E1" w:rsidP="00F712E1">
                      <w:pPr>
                        <w:ind w:left="0" w:firstLine="0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</w:rPr>
                        <w:t xml:space="preserve">                                             </w:t>
                      </w:r>
                      <w:r w:rsidR="00622E27" w:rsidRPr="00875A99">
                        <w:rPr>
                          <w:color w:val="002060"/>
                        </w:rPr>
                        <w:t xml:space="preserve"> </w:t>
                      </w:r>
                      <w:r w:rsidR="00875A99" w:rsidRPr="00D36A52">
                        <w:rPr>
                          <w:b/>
                          <w:bCs/>
                          <w:color w:val="002060"/>
                          <w:sz w:val="28"/>
                          <w:szCs w:val="28"/>
                          <w:highlight w:val="yellow"/>
                        </w:rPr>
                        <w:t>University</w:t>
                      </w:r>
                      <w:r w:rsidR="00CE2F4C" w:rsidRPr="00D36A52">
                        <w:rPr>
                          <w:b/>
                          <w:bCs/>
                          <w:color w:val="002060"/>
                          <w:sz w:val="28"/>
                          <w:szCs w:val="28"/>
                          <w:highlight w:val="yellow"/>
                        </w:rPr>
                        <w:t xml:space="preserve"> of</w:t>
                      </w:r>
                      <w:r w:rsidR="00875A99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507CE06" w14:textId="72C86B6A" w:rsidR="00752DB6" w:rsidRPr="00726827" w:rsidRDefault="00752DB6" w:rsidP="00724F6A">
                      <w:pPr>
                        <w:spacing w:before="100" w:beforeAutospacing="1" w:after="100" w:afterAutospacing="1" w:line="300" w:lineRule="atLeast"/>
                        <w:ind w:left="0" w:right="0" w:firstLine="0"/>
                        <w:rPr>
                          <w:rFonts w:ascii="Segoe UI" w:eastAsia="Times New Roman" w:hAnsi="Segoe UI" w:cs="Segoe UI"/>
                          <w:b/>
                          <w:bCs/>
                          <w:color w:val="auto"/>
                          <w:kern w:val="0"/>
                          <w14:ligatures w14:val="none"/>
                        </w:rPr>
                      </w:pPr>
                      <w:r w:rsidRPr="00D36A52">
                        <w:rPr>
                          <w:rFonts w:ascii="Segoe UI" w:eastAsia="Times New Roman" w:hAnsi="Segoe UI" w:cs="Segoe UI"/>
                          <w:b/>
                          <w:bCs/>
                          <w:color w:val="auto"/>
                          <w:kern w:val="0"/>
                          <w:highlight w:val="yellow"/>
                          <w14:ligatures w14:val="none"/>
                        </w:rPr>
                        <w:t>Overview</w:t>
                      </w:r>
                      <w:r w:rsidR="00726827" w:rsidRPr="00D36A52">
                        <w:rPr>
                          <w:rFonts w:ascii="Segoe UI" w:eastAsia="Times New Roman" w:hAnsi="Segoe UI" w:cs="Segoe UI"/>
                          <w:b/>
                          <w:bCs/>
                          <w:color w:val="auto"/>
                          <w:kern w:val="0"/>
                          <w:highlight w:val="yellow"/>
                          <w14:ligatures w14:val="none"/>
                        </w:rPr>
                        <w:t xml:space="preserve"> of requirements:</w:t>
                      </w:r>
                    </w:p>
                    <w:p w14:paraId="2D6356E5" w14:textId="77777777" w:rsidR="00C11546" w:rsidRDefault="00C11546" w:rsidP="00A578BE">
                      <w:pPr>
                        <w:spacing w:before="100" w:beforeAutospacing="1" w:after="100" w:afterAutospacing="1" w:line="300" w:lineRule="atLeast"/>
                        <w:ind w:left="0" w:right="0" w:firstLine="0"/>
                        <w:rPr>
                          <w:rFonts w:ascii="Segoe UI" w:eastAsia="Times New Roman" w:hAnsi="Segoe UI" w:cs="Segoe UI"/>
                          <w:color w:val="auto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AE9E48A" w14:textId="333D1530" w:rsidR="001F2706" w:rsidRPr="00587689" w:rsidRDefault="00437712" w:rsidP="00A578BE">
                      <w:pPr>
                        <w:spacing w:before="100" w:beforeAutospacing="1" w:after="100" w:afterAutospacing="1" w:line="300" w:lineRule="atLeast"/>
                        <w:ind w:left="0" w:right="0" w:firstLine="0"/>
                        <w:rPr>
                          <w:rFonts w:ascii="Segoe UI" w:eastAsia="Times New Roman" w:hAnsi="Segoe UI" w:cs="Segoe UI"/>
                          <w:color w:val="auto"/>
                          <w:kern w:val="0"/>
                          <w:sz w:val="21"/>
                          <w:szCs w:val="21"/>
                          <w:highlight w:val="yellow"/>
                          <w14:ligatures w14:val="none"/>
                        </w:rPr>
                      </w:pPr>
                      <w:r w:rsidRPr="00587689">
                        <w:rPr>
                          <w:rFonts w:ascii="Segoe UI" w:eastAsia="Times New Roman" w:hAnsi="Segoe UI" w:cs="Segoe UI"/>
                          <w:color w:val="auto"/>
                          <w:kern w:val="0"/>
                          <w:sz w:val="21"/>
                          <w:szCs w:val="21"/>
                          <w:highlight w:val="yellow"/>
                          <w14:ligatures w14:val="none"/>
                        </w:rPr>
                        <w:t xml:space="preserve">Areas of interest are </w:t>
                      </w:r>
                    </w:p>
                    <w:p w14:paraId="2EB5D0B1" w14:textId="13601EC8" w:rsidR="00960762" w:rsidRDefault="00960762" w:rsidP="000C2977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587689">
                        <w:rPr>
                          <w:rFonts w:eastAsia="Times New Roman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To find out more please contact</w:t>
                      </w:r>
                      <w:r w:rsidR="005C4686" w:rsidRPr="00587689">
                        <w:rPr>
                          <w:rFonts w:eastAsia="Times New Roman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:</w:t>
                      </w:r>
                      <w:r w:rsidRPr="00587689">
                        <w:rPr>
                          <w:rFonts w:eastAsia="Times New Roman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r w:rsidR="00752DB6" w:rsidRPr="00587689">
                        <w:rPr>
                          <w:rFonts w:eastAsia="Times New Roman"/>
                          <w:sz w:val="22"/>
                          <w:szCs w:val="22"/>
                          <w:highlight w:val="yellow"/>
                        </w:rPr>
                        <w:t>____________________________________</w:t>
                      </w:r>
                    </w:p>
                    <w:p w14:paraId="67A0AC6D" w14:textId="77777777" w:rsidR="00587689" w:rsidRDefault="00587689" w:rsidP="000C2977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1E1EC7F6" w14:textId="40F96E1A" w:rsidR="00587689" w:rsidRPr="00587689" w:rsidRDefault="00587689" w:rsidP="000C2977">
                      <w:pPr>
                        <w:rPr>
                          <w:rFonts w:eastAsia="Times New Roman"/>
                          <w:b/>
                          <w:bCs/>
                          <w:i/>
                          <w:iCs/>
                        </w:rPr>
                      </w:pPr>
                      <w:r w:rsidRPr="00587689">
                        <w:rPr>
                          <w:rFonts w:eastAsia="Times New Roman"/>
                          <w:b/>
                          <w:bCs/>
                          <w:i/>
                          <w:iCs/>
                        </w:rPr>
                        <w:t xml:space="preserve">This area can be adjusted to your specifications </w:t>
                      </w:r>
                    </w:p>
                    <w:p w14:paraId="2E554CA2" w14:textId="50074F68" w:rsidR="00622E27" w:rsidRPr="00875A99" w:rsidRDefault="00622E27" w:rsidP="000C2977">
                      <w:pPr>
                        <w:ind w:left="0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37FE" w:rsidRPr="00B3704D">
        <w:rPr>
          <w:b/>
          <w:bCs/>
          <w:color w:val="002060"/>
          <w:sz w:val="28"/>
          <w:szCs w:val="28"/>
        </w:rPr>
        <w:t>What do I have to do?</w:t>
      </w:r>
    </w:p>
    <w:p w14:paraId="72D21292" w14:textId="6A61FFDD" w:rsidR="005F69F5" w:rsidRPr="00D36A52" w:rsidRDefault="008F1F29" w:rsidP="00ED37FE">
      <w:pPr>
        <w:ind w:left="17" w:right="553" w:firstLine="0"/>
        <w:rPr>
          <w:color w:val="002060"/>
          <w:highlight w:val="yellow"/>
        </w:rPr>
      </w:pPr>
      <w:r w:rsidRPr="00D36A52">
        <w:rPr>
          <w:color w:val="002060"/>
          <w:highlight w:val="yellow"/>
        </w:rPr>
        <w:t xml:space="preserve">Every university has a placement lead </w:t>
      </w:r>
      <w:r w:rsidR="00752DB6" w:rsidRPr="00D36A52">
        <w:rPr>
          <w:color w:val="002060"/>
          <w:highlight w:val="yellow"/>
        </w:rPr>
        <w:t>who</w:t>
      </w:r>
      <w:r w:rsidRPr="00D36A52">
        <w:rPr>
          <w:color w:val="002060"/>
          <w:highlight w:val="yellow"/>
        </w:rPr>
        <w:t xml:space="preserve"> will take you through every step and provide ongoing support. </w:t>
      </w:r>
    </w:p>
    <w:p w14:paraId="001F6793" w14:textId="0D91FA21" w:rsidR="005F69F5" w:rsidRPr="00D36A52" w:rsidRDefault="008F1F29">
      <w:pPr>
        <w:numPr>
          <w:ilvl w:val="0"/>
          <w:numId w:val="1"/>
        </w:numPr>
        <w:ind w:right="553" w:hanging="137"/>
        <w:rPr>
          <w:color w:val="002060"/>
          <w:highlight w:val="yellow"/>
        </w:rPr>
      </w:pPr>
      <w:r w:rsidRPr="00D36A52">
        <w:rPr>
          <w:color w:val="002060"/>
          <w:highlight w:val="yellow"/>
        </w:rPr>
        <w:t xml:space="preserve">Name a trained supervisor. Training can be accessed freely online via </w:t>
      </w:r>
      <w:hyperlink r:id="rId23">
        <w:r w:rsidRPr="00D36A52">
          <w:rPr>
            <w:color w:val="002060"/>
            <w:highlight w:val="yellow"/>
            <w:u w:val="single" w:color="085296"/>
          </w:rPr>
          <w:t>Anglia Ruskin University</w:t>
        </w:r>
      </w:hyperlink>
      <w:hyperlink r:id="rId24">
        <w:r w:rsidRPr="00D36A52">
          <w:rPr>
            <w:color w:val="002060"/>
            <w:highlight w:val="yellow"/>
          </w:rPr>
          <w:t xml:space="preserve"> </w:t>
        </w:r>
      </w:hyperlink>
      <w:r w:rsidRPr="00D36A52">
        <w:rPr>
          <w:color w:val="002060"/>
          <w:highlight w:val="yellow"/>
        </w:rPr>
        <w:t xml:space="preserve">and takes one to two days. </w:t>
      </w:r>
      <w:r w:rsidR="00752DB6" w:rsidRPr="00D36A52">
        <w:rPr>
          <w:color w:val="002060"/>
          <w:highlight w:val="yellow"/>
        </w:rPr>
        <w:t>U</w:t>
      </w:r>
      <w:r w:rsidRPr="00D36A52">
        <w:rPr>
          <w:color w:val="002060"/>
          <w:highlight w:val="yellow"/>
        </w:rPr>
        <w:t xml:space="preserve">niversities also provide support with training. </w:t>
      </w:r>
    </w:p>
    <w:p w14:paraId="79F26D98" w14:textId="07DA9C24" w:rsidR="00D32264" w:rsidRPr="00875A99" w:rsidRDefault="00D32264">
      <w:pPr>
        <w:numPr>
          <w:ilvl w:val="0"/>
          <w:numId w:val="1"/>
        </w:numPr>
        <w:ind w:right="553" w:hanging="137"/>
        <w:rPr>
          <w:color w:val="002060"/>
        </w:rPr>
      </w:pPr>
      <w:r>
        <w:rPr>
          <w:color w:val="002060"/>
        </w:rPr>
        <w:t>Access the NSOH SOM placement toolkit</w:t>
      </w:r>
      <w:r w:rsidR="005E0448">
        <w:rPr>
          <w:color w:val="002060"/>
        </w:rPr>
        <w:t xml:space="preserve"> </w:t>
      </w:r>
      <w:hyperlink r:id="rId25" w:history="1">
        <w:r w:rsidR="00F01545" w:rsidRPr="00F01545">
          <w:rPr>
            <w:color w:val="0000FF"/>
            <w:u w:val="single"/>
          </w:rPr>
          <w:t>NSOH Training, Education &amp; Placements | Health Education England East Midlands</w:t>
        </w:r>
      </w:hyperlink>
      <w:r w:rsidR="006635F0">
        <w:t xml:space="preserve"> or via </w:t>
      </w:r>
      <w:hyperlink r:id="rId26" w:history="1">
        <w:r w:rsidR="00ED228E" w:rsidRPr="00975D53">
          <w:rPr>
            <w:rStyle w:val="Hyperlink"/>
          </w:rPr>
          <w:t>https://www.som.org.uk/careers</w:t>
        </w:r>
      </w:hyperlink>
      <w:r w:rsidR="00ED228E">
        <w:t xml:space="preserve"> </w:t>
      </w:r>
    </w:p>
    <w:p w14:paraId="23231FBB" w14:textId="0006540D" w:rsidR="00D32264" w:rsidRPr="00D36A52" w:rsidRDefault="008F1F29" w:rsidP="00D32264">
      <w:pPr>
        <w:numPr>
          <w:ilvl w:val="0"/>
          <w:numId w:val="1"/>
        </w:numPr>
        <w:spacing w:after="158"/>
        <w:ind w:right="553" w:hanging="137"/>
        <w:rPr>
          <w:color w:val="002060"/>
          <w:highlight w:val="yellow"/>
        </w:rPr>
      </w:pPr>
      <w:r w:rsidRPr="00D36A52">
        <w:rPr>
          <w:color w:val="002060"/>
          <w:highlight w:val="yellow"/>
        </w:rPr>
        <w:t xml:space="preserve">Build a program of learning which can be </w:t>
      </w:r>
      <w:r w:rsidR="00752DB6" w:rsidRPr="00D36A52">
        <w:rPr>
          <w:color w:val="002060"/>
          <w:highlight w:val="yellow"/>
        </w:rPr>
        <w:t xml:space="preserve">used </w:t>
      </w:r>
      <w:r w:rsidRPr="00D36A52">
        <w:rPr>
          <w:color w:val="002060"/>
          <w:highlight w:val="yellow"/>
        </w:rPr>
        <w:t xml:space="preserve">with all team members and can be reused with the next students. </w:t>
      </w:r>
    </w:p>
    <w:p w14:paraId="3E7A01A7" w14:textId="4DD52090" w:rsidR="005F69F5" w:rsidRDefault="003F3E6F">
      <w:pPr>
        <w:spacing w:after="118" w:line="259" w:lineRule="auto"/>
        <w:ind w:left="12" w:right="0" w:hanging="10"/>
      </w:pPr>
      <w:r>
        <w:rPr>
          <w:b/>
          <w:color w:val="003893"/>
          <w:sz w:val="28"/>
        </w:rPr>
        <w:t xml:space="preserve">  </w:t>
      </w:r>
      <w:r w:rsidR="008F1F29">
        <w:rPr>
          <w:b/>
          <w:color w:val="003893"/>
          <w:sz w:val="28"/>
        </w:rPr>
        <w:t xml:space="preserve">What support will I receive?  </w:t>
      </w:r>
    </w:p>
    <w:p w14:paraId="7E4D902B" w14:textId="1035E1E1" w:rsidR="000D7B93" w:rsidRDefault="000D7B93" w:rsidP="00DA0BDD">
      <w:pPr>
        <w:numPr>
          <w:ilvl w:val="0"/>
          <w:numId w:val="1"/>
        </w:numPr>
        <w:ind w:right="553" w:hanging="137"/>
        <w:rPr>
          <w:color w:val="002060"/>
          <w:highlight w:val="yellow"/>
        </w:rPr>
      </w:pPr>
      <w:r>
        <w:rPr>
          <w:color w:val="002060"/>
          <w:highlight w:val="yellow"/>
        </w:rPr>
        <w:t>Support with setting up the placement</w:t>
      </w:r>
      <w:r w:rsidR="00FF6F24">
        <w:rPr>
          <w:color w:val="002060"/>
          <w:highlight w:val="yellow"/>
        </w:rPr>
        <w:t>,</w:t>
      </w:r>
      <w:r>
        <w:rPr>
          <w:color w:val="002060"/>
          <w:highlight w:val="yellow"/>
        </w:rPr>
        <w:t xml:space="preserve"> including </w:t>
      </w:r>
      <w:r w:rsidR="00665B38">
        <w:rPr>
          <w:color w:val="002060"/>
          <w:highlight w:val="yellow"/>
        </w:rPr>
        <w:t>th</w:t>
      </w:r>
      <w:r w:rsidR="002F3AF7">
        <w:rPr>
          <w:color w:val="002060"/>
          <w:highlight w:val="yellow"/>
        </w:rPr>
        <w:t>e</w:t>
      </w:r>
      <w:r w:rsidR="00665B38">
        <w:rPr>
          <w:color w:val="002060"/>
          <w:highlight w:val="yellow"/>
        </w:rPr>
        <w:t xml:space="preserve"> risk assessment </w:t>
      </w:r>
    </w:p>
    <w:p w14:paraId="59D162FE" w14:textId="7FBC852A" w:rsidR="00F06644" w:rsidRPr="00DA0BDD" w:rsidRDefault="008F1F29" w:rsidP="00DA0BDD">
      <w:pPr>
        <w:numPr>
          <w:ilvl w:val="0"/>
          <w:numId w:val="1"/>
        </w:numPr>
        <w:ind w:right="553" w:hanging="137"/>
        <w:rPr>
          <w:color w:val="002060"/>
          <w:highlight w:val="yellow"/>
        </w:rPr>
      </w:pPr>
      <w:r w:rsidRPr="00D36A52">
        <w:rPr>
          <w:color w:val="002060"/>
          <w:highlight w:val="yellow"/>
        </w:rPr>
        <w:t xml:space="preserve">Training via the university on the learning outcomes assessment log for students. </w:t>
      </w:r>
    </w:p>
    <w:p w14:paraId="59C81262" w14:textId="77777777" w:rsidR="00E1269C" w:rsidRPr="00D36A52" w:rsidRDefault="00E1269C" w:rsidP="00E1269C">
      <w:pPr>
        <w:ind w:right="553"/>
        <w:rPr>
          <w:color w:val="002060"/>
          <w:highlight w:val="yellow"/>
        </w:rPr>
      </w:pPr>
    </w:p>
    <w:p w14:paraId="78D81CCE" w14:textId="4329D67C" w:rsidR="005F69F5" w:rsidRPr="00875A99" w:rsidRDefault="008F1F29">
      <w:pPr>
        <w:numPr>
          <w:ilvl w:val="0"/>
          <w:numId w:val="1"/>
        </w:numPr>
        <w:spacing w:after="121" w:line="285" w:lineRule="auto"/>
        <w:ind w:right="553" w:hanging="137"/>
        <w:rPr>
          <w:color w:val="002060"/>
        </w:rPr>
      </w:pPr>
      <w:r w:rsidRPr="00875A99">
        <w:rPr>
          <w:color w:val="002060"/>
        </w:rPr>
        <w:t xml:space="preserve">A key contact is the </w:t>
      </w:r>
      <w:r w:rsidRPr="00291770">
        <w:rPr>
          <w:color w:val="002060"/>
          <w:highlight w:val="yellow"/>
        </w:rPr>
        <w:t>Practice Learning Leader</w:t>
      </w:r>
      <w:r w:rsidRPr="00875A99">
        <w:rPr>
          <w:color w:val="002060"/>
        </w:rPr>
        <w:t xml:space="preserve"> at the university and</w:t>
      </w:r>
      <w:r w:rsidR="00337A14" w:rsidRPr="00875A99">
        <w:rPr>
          <w:color w:val="002060"/>
        </w:rPr>
        <w:t>,</w:t>
      </w:r>
      <w:r w:rsidRPr="00875A99">
        <w:rPr>
          <w:color w:val="002060"/>
        </w:rPr>
        <w:t xml:space="preserve"> from your ICS Practice Learning Facilitator</w:t>
      </w:r>
      <w:r w:rsidR="00337A14" w:rsidRPr="00875A99">
        <w:rPr>
          <w:color w:val="002060"/>
        </w:rPr>
        <w:t>,</w:t>
      </w:r>
      <w:r w:rsidRPr="00875A99">
        <w:rPr>
          <w:color w:val="002060"/>
        </w:rPr>
        <w:t xml:space="preserve"> if </w:t>
      </w:r>
      <w:r w:rsidR="006812E3">
        <w:rPr>
          <w:color w:val="002060"/>
        </w:rPr>
        <w:t xml:space="preserve">you are in the </w:t>
      </w:r>
      <w:r w:rsidRPr="00875A99">
        <w:rPr>
          <w:color w:val="002060"/>
        </w:rPr>
        <w:t xml:space="preserve">NHS. </w:t>
      </w:r>
    </w:p>
    <w:p w14:paraId="15D610BC" w14:textId="0854413C" w:rsidR="005F69F5" w:rsidRPr="00875A99" w:rsidRDefault="008F1F29">
      <w:pPr>
        <w:numPr>
          <w:ilvl w:val="0"/>
          <w:numId w:val="1"/>
        </w:numPr>
        <w:ind w:right="553" w:hanging="137"/>
        <w:rPr>
          <w:color w:val="002060"/>
        </w:rPr>
      </w:pPr>
      <w:r w:rsidRPr="00875A99">
        <w:rPr>
          <w:color w:val="002060"/>
        </w:rPr>
        <w:t>A placement tariff that is paid for each student that you take, £13</w:t>
      </w:r>
      <w:r w:rsidR="00883C61" w:rsidRPr="00875A99">
        <w:rPr>
          <w:color w:val="002060"/>
        </w:rPr>
        <w:t>4.37</w:t>
      </w:r>
      <w:r w:rsidRPr="00875A99">
        <w:rPr>
          <w:color w:val="002060"/>
        </w:rPr>
        <w:t xml:space="preserve"> per student per 37.5-hour week. </w:t>
      </w:r>
    </w:p>
    <w:sectPr w:rsidR="005F69F5" w:rsidRPr="00875A99">
      <w:type w:val="continuous"/>
      <w:pgSz w:w="23810" w:h="16838" w:orient="landscape"/>
      <w:pgMar w:top="1440" w:right="1440" w:bottom="1440" w:left="1706" w:header="720" w:footer="720" w:gutter="0"/>
      <w:cols w:num="3" w:space="720" w:equalWidth="0">
        <w:col w:w="6995" w:space="126"/>
        <w:col w:w="5643" w:space="1979"/>
        <w:col w:w="59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8B91C" w14:textId="77777777" w:rsidR="00624073" w:rsidRDefault="00624073" w:rsidP="00F063DB">
      <w:pPr>
        <w:spacing w:after="0" w:line="240" w:lineRule="auto"/>
      </w:pPr>
      <w:r>
        <w:separator/>
      </w:r>
    </w:p>
  </w:endnote>
  <w:endnote w:type="continuationSeparator" w:id="0">
    <w:p w14:paraId="4A40D779" w14:textId="77777777" w:rsidR="00624073" w:rsidRDefault="00624073" w:rsidP="00F0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995DF" w14:textId="3C746B80" w:rsidR="003A5EF8" w:rsidRDefault="00F063DB" w:rsidP="006C78EE">
    <w:pPr>
      <w:ind w:left="0" w:firstLine="0"/>
    </w:pPr>
    <w:r>
      <w:t>July 2025</w:t>
    </w:r>
    <w:r w:rsidR="00B21801">
      <w:t xml:space="preserve"> NSOH</w:t>
    </w:r>
    <w:r w:rsidR="003A5EF8">
      <w:t xml:space="preserve">              </w:t>
    </w:r>
    <w:r w:rsidR="004775A6">
      <w:t>Any questions or concerns</w:t>
    </w:r>
    <w:r w:rsidR="00FD0AE9">
      <w:t>,</w:t>
    </w:r>
    <w:r w:rsidR="004775A6">
      <w:t xml:space="preserve"> please contact </w:t>
    </w:r>
    <w:hyperlink r:id="rId1" w:history="1">
      <w:r w:rsidR="004775A6" w:rsidRPr="00975D53">
        <w:rPr>
          <w:rStyle w:val="Hyperlink"/>
        </w:rPr>
        <w:t>janet.oneill6@nhs.net</w:t>
      </w:r>
    </w:hyperlink>
  </w:p>
  <w:p w14:paraId="037DAE2E" w14:textId="67675870" w:rsidR="00F063DB" w:rsidRDefault="00F06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039F1" w14:textId="77777777" w:rsidR="00624073" w:rsidRDefault="00624073" w:rsidP="00F063DB">
      <w:pPr>
        <w:spacing w:after="0" w:line="240" w:lineRule="auto"/>
      </w:pPr>
      <w:r>
        <w:separator/>
      </w:r>
    </w:p>
  </w:footnote>
  <w:footnote w:type="continuationSeparator" w:id="0">
    <w:p w14:paraId="6BEEA00A" w14:textId="77777777" w:rsidR="00624073" w:rsidRDefault="00624073" w:rsidP="00F0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D099" w14:textId="6957C1D3" w:rsidR="00555184" w:rsidRPr="00D47357" w:rsidRDefault="00667442" w:rsidP="00555184">
    <w:pPr>
      <w:spacing w:after="0" w:line="259" w:lineRule="auto"/>
      <w:ind w:left="0" w:right="0" w:firstLine="0"/>
      <w:rPr>
        <w:b/>
        <w:color w:val="A00054"/>
        <w:sz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AD25BE3" wp14:editId="25B58B17">
          <wp:simplePos x="0" y="0"/>
          <wp:positionH relativeFrom="column">
            <wp:posOffset>9725025</wp:posOffset>
          </wp:positionH>
          <wp:positionV relativeFrom="paragraph">
            <wp:posOffset>-39370</wp:posOffset>
          </wp:positionV>
          <wp:extent cx="3912870" cy="612140"/>
          <wp:effectExtent l="0" t="0" r="0" b="0"/>
          <wp:wrapTight wrapText="bothSides">
            <wp:wrapPolygon edited="0">
              <wp:start x="0" y="0"/>
              <wp:lineTo x="0" y="20838"/>
              <wp:lineTo x="21453" y="20838"/>
              <wp:lineTo x="21453" y="0"/>
              <wp:lineTo x="0" y="0"/>
            </wp:wrapPolygon>
          </wp:wrapTight>
          <wp:docPr id="540583662" name="Picture 540583662" descr="A black text on a white backgroun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646722" name="Picture 976646722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287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357">
      <w:rPr>
        <w:noProof/>
        <w14:ligatures w14:val="none"/>
      </w:rPr>
      <w:drawing>
        <wp:anchor distT="0" distB="0" distL="114300" distR="114300" simplePos="0" relativeHeight="251657216" behindDoc="1" locked="0" layoutInCell="1" allowOverlap="1" wp14:anchorId="1DCF2AC1" wp14:editId="760A3E8A">
          <wp:simplePos x="0" y="0"/>
          <wp:positionH relativeFrom="column">
            <wp:posOffset>8492490</wp:posOffset>
          </wp:positionH>
          <wp:positionV relativeFrom="paragraph">
            <wp:posOffset>-132080</wp:posOffset>
          </wp:positionV>
          <wp:extent cx="797560" cy="765810"/>
          <wp:effectExtent l="0" t="0" r="2540" b="0"/>
          <wp:wrapTight wrapText="bothSides">
            <wp:wrapPolygon edited="0">
              <wp:start x="0" y="0"/>
              <wp:lineTo x="0" y="20955"/>
              <wp:lineTo x="21153" y="20955"/>
              <wp:lineTo x="21153" y="0"/>
              <wp:lineTo x="0" y="0"/>
            </wp:wrapPolygon>
          </wp:wrapTight>
          <wp:docPr id="2002347489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66049" name="Picture 1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184">
      <w:rPr>
        <w:b/>
        <w:color w:val="A00054"/>
        <w:sz w:val="40"/>
      </w:rPr>
      <w:t>Pre-registration practice placements in Occupational Health</w:t>
    </w:r>
    <w:r w:rsidR="00555184">
      <w:rPr>
        <w:color w:val="A00054"/>
        <w:sz w:val="20"/>
      </w:rPr>
      <w:t xml:space="preserve"> </w:t>
    </w:r>
  </w:p>
  <w:p w14:paraId="5BBF1893" w14:textId="3250C8E0" w:rsidR="00D47357" w:rsidRPr="00667442" w:rsidRDefault="00273C1B" w:rsidP="00667442">
    <w:pPr>
      <w:spacing w:after="280" w:line="259" w:lineRule="auto"/>
      <w:ind w:left="12" w:right="0" w:hanging="10"/>
      <w:rPr>
        <w:b/>
        <w:color w:val="003893"/>
        <w:sz w:val="28"/>
      </w:rPr>
    </w:pPr>
    <w:r>
      <w:rPr>
        <w:b/>
        <w:color w:val="003893"/>
        <w:sz w:val="28"/>
      </w:rPr>
      <w:t xml:space="preserve">It’s simple and rewarding to offer placements.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177C7"/>
    <w:multiLevelType w:val="hybridMultilevel"/>
    <w:tmpl w:val="CA2A223E"/>
    <w:lvl w:ilvl="0" w:tplc="F0F0EEC0">
      <w:numFmt w:val="bullet"/>
      <w:lvlText w:val="-"/>
      <w:lvlJc w:val="left"/>
      <w:pPr>
        <w:ind w:left="-21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1" w15:restartNumberingAfterBreak="0">
    <w:nsid w:val="2C2E2C73"/>
    <w:multiLevelType w:val="hybridMultilevel"/>
    <w:tmpl w:val="018CA0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6B0696"/>
    <w:multiLevelType w:val="hybridMultilevel"/>
    <w:tmpl w:val="A576137C"/>
    <w:lvl w:ilvl="0" w:tplc="08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" w15:restartNumberingAfterBreak="0">
    <w:nsid w:val="60F860B8"/>
    <w:multiLevelType w:val="multilevel"/>
    <w:tmpl w:val="8FAE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CA5025"/>
    <w:multiLevelType w:val="hybridMultilevel"/>
    <w:tmpl w:val="CB24B59A"/>
    <w:lvl w:ilvl="0" w:tplc="4D123A46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E80D8A">
      <w:start w:val="1"/>
      <w:numFmt w:val="bullet"/>
      <w:lvlText w:val="o"/>
      <w:lvlJc w:val="left"/>
      <w:pPr>
        <w:ind w:left="1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86FF66">
      <w:start w:val="1"/>
      <w:numFmt w:val="bullet"/>
      <w:lvlText w:val="▪"/>
      <w:lvlJc w:val="left"/>
      <w:pPr>
        <w:ind w:left="1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7E429A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C47E6E">
      <w:start w:val="1"/>
      <w:numFmt w:val="bullet"/>
      <w:lvlText w:val="o"/>
      <w:lvlJc w:val="left"/>
      <w:pPr>
        <w:ind w:left="3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2411C2">
      <w:start w:val="1"/>
      <w:numFmt w:val="bullet"/>
      <w:lvlText w:val="▪"/>
      <w:lvlJc w:val="left"/>
      <w:pPr>
        <w:ind w:left="3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C4332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26656">
      <w:start w:val="1"/>
      <w:numFmt w:val="bullet"/>
      <w:lvlText w:val="o"/>
      <w:lvlJc w:val="left"/>
      <w:pPr>
        <w:ind w:left="5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46A558">
      <w:start w:val="1"/>
      <w:numFmt w:val="bullet"/>
      <w:lvlText w:val="▪"/>
      <w:lvlJc w:val="left"/>
      <w:pPr>
        <w:ind w:left="6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7912913">
    <w:abstractNumId w:val="4"/>
  </w:num>
  <w:num w:numId="2" w16cid:durableId="110247961">
    <w:abstractNumId w:val="2"/>
  </w:num>
  <w:num w:numId="3" w16cid:durableId="1542091437">
    <w:abstractNumId w:val="1"/>
  </w:num>
  <w:num w:numId="4" w16cid:durableId="1046174788">
    <w:abstractNumId w:val="0"/>
  </w:num>
  <w:num w:numId="5" w16cid:durableId="1713842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F5"/>
    <w:rsid w:val="0000497A"/>
    <w:rsid w:val="00014B07"/>
    <w:rsid w:val="000755EB"/>
    <w:rsid w:val="00077ED0"/>
    <w:rsid w:val="000B3FF9"/>
    <w:rsid w:val="000C2977"/>
    <w:rsid w:val="000D7B93"/>
    <w:rsid w:val="0010635F"/>
    <w:rsid w:val="001A012F"/>
    <w:rsid w:val="001E4876"/>
    <w:rsid w:val="001F2706"/>
    <w:rsid w:val="002058CE"/>
    <w:rsid w:val="002227A9"/>
    <w:rsid w:val="00241A8F"/>
    <w:rsid w:val="00256F8B"/>
    <w:rsid w:val="00273C1B"/>
    <w:rsid w:val="00291770"/>
    <w:rsid w:val="00296250"/>
    <w:rsid w:val="002F3AF7"/>
    <w:rsid w:val="002F63B5"/>
    <w:rsid w:val="0030295B"/>
    <w:rsid w:val="0033410D"/>
    <w:rsid w:val="0033646B"/>
    <w:rsid w:val="00337A14"/>
    <w:rsid w:val="00346751"/>
    <w:rsid w:val="003A5EF8"/>
    <w:rsid w:val="003C26F6"/>
    <w:rsid w:val="003F3E6F"/>
    <w:rsid w:val="00412327"/>
    <w:rsid w:val="0043050A"/>
    <w:rsid w:val="00437712"/>
    <w:rsid w:val="00460D86"/>
    <w:rsid w:val="004775A6"/>
    <w:rsid w:val="00555184"/>
    <w:rsid w:val="00587689"/>
    <w:rsid w:val="005A6FB2"/>
    <w:rsid w:val="005C4686"/>
    <w:rsid w:val="005D2733"/>
    <w:rsid w:val="005E0448"/>
    <w:rsid w:val="005F69F5"/>
    <w:rsid w:val="006145A4"/>
    <w:rsid w:val="0061479E"/>
    <w:rsid w:val="00622E27"/>
    <w:rsid w:val="00624073"/>
    <w:rsid w:val="0063499E"/>
    <w:rsid w:val="006416CB"/>
    <w:rsid w:val="00656A02"/>
    <w:rsid w:val="006635F0"/>
    <w:rsid w:val="00665B38"/>
    <w:rsid w:val="00667442"/>
    <w:rsid w:val="006812E3"/>
    <w:rsid w:val="00682132"/>
    <w:rsid w:val="006C78EE"/>
    <w:rsid w:val="00705CA2"/>
    <w:rsid w:val="00723EDF"/>
    <w:rsid w:val="00724F6A"/>
    <w:rsid w:val="00726827"/>
    <w:rsid w:val="007302FD"/>
    <w:rsid w:val="00750299"/>
    <w:rsid w:val="00752DB6"/>
    <w:rsid w:val="0076559E"/>
    <w:rsid w:val="00786821"/>
    <w:rsid w:val="007970EF"/>
    <w:rsid w:val="007A0923"/>
    <w:rsid w:val="007A7D60"/>
    <w:rsid w:val="007C2A3E"/>
    <w:rsid w:val="007E4AE9"/>
    <w:rsid w:val="00875A99"/>
    <w:rsid w:val="00883C61"/>
    <w:rsid w:val="00894C98"/>
    <w:rsid w:val="008B38E6"/>
    <w:rsid w:val="008F1F29"/>
    <w:rsid w:val="00943F0A"/>
    <w:rsid w:val="00960762"/>
    <w:rsid w:val="00961827"/>
    <w:rsid w:val="0098162B"/>
    <w:rsid w:val="00983E46"/>
    <w:rsid w:val="009900DD"/>
    <w:rsid w:val="009A5CD9"/>
    <w:rsid w:val="009B3E3B"/>
    <w:rsid w:val="009B6C30"/>
    <w:rsid w:val="009F204C"/>
    <w:rsid w:val="009F4DA3"/>
    <w:rsid w:val="00A158CE"/>
    <w:rsid w:val="00A40AC9"/>
    <w:rsid w:val="00A578BE"/>
    <w:rsid w:val="00A86EA5"/>
    <w:rsid w:val="00A93185"/>
    <w:rsid w:val="00AC0AFE"/>
    <w:rsid w:val="00B21801"/>
    <w:rsid w:val="00B316CA"/>
    <w:rsid w:val="00B3704D"/>
    <w:rsid w:val="00B94FE5"/>
    <w:rsid w:val="00BA6CC4"/>
    <w:rsid w:val="00BB1412"/>
    <w:rsid w:val="00BB5335"/>
    <w:rsid w:val="00BF3C9D"/>
    <w:rsid w:val="00BF59AD"/>
    <w:rsid w:val="00C11546"/>
    <w:rsid w:val="00CB619C"/>
    <w:rsid w:val="00CE2F4C"/>
    <w:rsid w:val="00D32264"/>
    <w:rsid w:val="00D36A52"/>
    <w:rsid w:val="00D47357"/>
    <w:rsid w:val="00D954B5"/>
    <w:rsid w:val="00DA0BDD"/>
    <w:rsid w:val="00DD1615"/>
    <w:rsid w:val="00DE37FD"/>
    <w:rsid w:val="00DF52B6"/>
    <w:rsid w:val="00E0455A"/>
    <w:rsid w:val="00E1269C"/>
    <w:rsid w:val="00E93D9C"/>
    <w:rsid w:val="00EB34C7"/>
    <w:rsid w:val="00EC32D0"/>
    <w:rsid w:val="00ED228E"/>
    <w:rsid w:val="00ED37FE"/>
    <w:rsid w:val="00F01545"/>
    <w:rsid w:val="00F063DB"/>
    <w:rsid w:val="00F06644"/>
    <w:rsid w:val="00F21A18"/>
    <w:rsid w:val="00F230B5"/>
    <w:rsid w:val="00F4647A"/>
    <w:rsid w:val="00F53E2F"/>
    <w:rsid w:val="00F712E1"/>
    <w:rsid w:val="00F847F5"/>
    <w:rsid w:val="00FD0AE9"/>
    <w:rsid w:val="00FF6F24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D99BD8"/>
  <w15:docId w15:val="{E6CE628C-8DC2-4BF0-ADE8-33774698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4" w:line="286" w:lineRule="auto"/>
      <w:ind w:left="593" w:right="74" w:hanging="576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7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7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6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D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06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DB"/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656A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Q-pXWplPS0" TargetMode="External"/><Relationship Id="rId13" Type="http://schemas.openxmlformats.org/officeDocument/2006/relationships/hyperlink" Target="https://pamgrouplimited-my.sharepoint.com/personal/janet_o'neill_people-am_com/Documents/Documents/1.%20NSOH/Placements/University%20guide%20and%20template/How%20a%20Second-Year%20University%20Tutorial%20Sparked%20My%20Interest%20in%20Occupational%20Health%20-%20iOH%20-%20The%20Association%20of%20Occupational%20Health%20and%20Wellbeing%20Professionals" TargetMode="External"/><Relationship Id="rId18" Type="http://schemas.openxmlformats.org/officeDocument/2006/relationships/hyperlink" Target="https://qni-dev.gn.apc.org/looking-forward-in-occupational-health/" TargetMode="External"/><Relationship Id="rId26" Type="http://schemas.openxmlformats.org/officeDocument/2006/relationships/hyperlink" Target="https://www.som.org.uk/career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qni-dev.gn.apc.org/looking-forward-in-occupational-health/" TargetMode="External"/><Relationship Id="rId17" Type="http://schemas.openxmlformats.org/officeDocument/2006/relationships/hyperlink" Target="https://academic.oup.com/occmed/article/72/9/593/6966493" TargetMode="External"/><Relationship Id="rId25" Type="http://schemas.openxmlformats.org/officeDocument/2006/relationships/hyperlink" Target="https://eastmidlandsdeanery.nhs.uk/occupational-health/nsoh-training-education-placem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.spotify.com/episode/4hyEEkwFtk69WLyt124kts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ademic.oup.com/occmed/article/72/9/593/6966493" TargetMode="External"/><Relationship Id="rId24" Type="http://schemas.openxmlformats.org/officeDocument/2006/relationships/hyperlink" Target="https://aru.ac.uk/business-employers/practicehub/online-supervisor-assessor-cour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A7wGJm31xo" TargetMode="External"/><Relationship Id="rId23" Type="http://schemas.openxmlformats.org/officeDocument/2006/relationships/hyperlink" Target="https://aru.ac.uk/business-employers/practicehub/online-supervisor-assessor-cours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pen.spotify.com/episode/4hyEEkwFtk69WLyt124kts" TargetMode="External"/><Relationship Id="rId19" Type="http://schemas.openxmlformats.org/officeDocument/2006/relationships/hyperlink" Target="https://pamgrouplimited-my.sharepoint.com/personal/janet_o'neill_people-am_com/Documents/Documents/1.%20NSOH/Placements/University%20guide%20and%20template/How%20a%20Second-Year%20University%20Tutorial%20Sparked%20My%20Interest%20in%20Occupational%20Health%20-%20iOH%20-%20The%20Association%20of%20Occupational%20Health%20and%20Wellbeing%20Profession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A7wGJm31xo" TargetMode="External"/><Relationship Id="rId14" Type="http://schemas.openxmlformats.org/officeDocument/2006/relationships/hyperlink" Target="https://www.youtube.com/watch?v=GQ-pXWplPS0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et.oneill6@nhs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BFBC0.46964F3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Garner</dc:creator>
  <cp:keywords/>
  <cp:lastModifiedBy>BEGUM, Ruhena (NHS ENGLAND)</cp:lastModifiedBy>
  <cp:revision>2</cp:revision>
  <cp:lastPrinted>2025-07-23T15:28:00Z</cp:lastPrinted>
  <dcterms:created xsi:type="dcterms:W3CDTF">2025-09-11T12:20:00Z</dcterms:created>
  <dcterms:modified xsi:type="dcterms:W3CDTF">2025-09-11T12:20:00Z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4fe34ea3-1b0f-4b70-a5d5-dadee08e4eab</vt:lpwstr>
  </property>
</Properties>
</file>